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3"/>
        <w:ind w:firstLine="0"/>
        <w:rPr>
          <w:rFonts w:hint="eastAsia" w:eastAsia="黑体"/>
          <w:b/>
          <w:bCs/>
          <w:sz w:val="84"/>
        </w:rPr>
      </w:pPr>
      <w:r>
        <w:rPr>
          <w:rFonts w:hint="eastAsia" w:eastAsia="黑体"/>
          <w:b/>
          <w:bCs/>
          <w:sz w:val="84"/>
        </w:rPr>
      </w:r>
      <w:r/>
    </w:p>
    <w:p>
      <w:pPr>
        <w:pStyle w:val="793"/>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93"/>
        <w:ind w:firstLine="2249"/>
        <w:rPr>
          <w:rFonts w:hint="eastAsia" w:ascii="Times New Roman" w:hAnsi="Times New Roman"/>
          <w:b/>
          <w:color w:val="ff0000"/>
          <w:sz w:val="30"/>
          <w:szCs w:val="30"/>
        </w:rPr>
      </w:pPr>
      <w:r>
        <w:rPr>
          <w:rFonts w:hint="eastAsia"/>
          <w:b/>
          <w:bCs/>
          <w:sz w:val="32"/>
        </w:rPr>
        <w:t xml:space="preserve">项目名称：</w:t>
      </w:r>
      <w:r>
        <w:rPr>
          <w:rFonts w:hint="eastAsia" w:ascii="Times New Roman" w:hAnsi="Times New Roman"/>
          <w:b/>
          <w:color w:val="ff0000"/>
          <w:sz w:val="30"/>
          <w:szCs w:val="30"/>
        </w:rPr>
        <w:t xml:space="preserve">2026常州市第三人民医院服务器及其他软硬件采购项目</w:t>
      </w:r>
      <w:r>
        <w:rPr>
          <w:rFonts w:hint="eastAsia" w:ascii="Times New Roman" w:hAnsi="Times New Roman"/>
          <w:b/>
          <w:color w:val="ff0000"/>
          <w:sz w:val="30"/>
          <w:szCs w:val="30"/>
        </w:rPr>
      </w:r>
      <w:r/>
    </w:p>
    <w:p>
      <w:pPr>
        <w:pStyle w:val="702"/>
        <w:ind w:left="2100" w:firstLine="161"/>
        <w:rPr>
          <w:b/>
          <w:color w:val="ff0000"/>
          <w:sz w:val="30"/>
          <w:szCs w:val="30"/>
        </w:rPr>
      </w:pPr>
      <w:r>
        <w:rPr>
          <w:rFonts w:hint="eastAsia"/>
          <w:b/>
          <w:bCs/>
          <w:color w:val="ff0000"/>
          <w:sz w:val="32"/>
        </w:rPr>
        <w:t xml:space="preserve">项目编号：</w:t>
      </w:r>
      <w:r>
        <w:rPr>
          <w:b/>
          <w:bCs/>
          <w:color w:val="ff0000"/>
          <w:sz w:val="32"/>
        </w:rPr>
        <w:t xml:space="preserve">JSZC-320400-JZCG-G2026-0118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02"/>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服务类项目包、含产品采购，适用苏采云系统</w:t>
      </w:r>
      <w:r>
        <w:rPr>
          <w:b/>
          <w:color w:val="ff0000"/>
          <w:sz w:val="30"/>
          <w:szCs w:val="30"/>
        </w:rPr>
        <w:t xml:space="preserve">，</w:t>
      </w:r>
      <w:r>
        <w:rPr>
          <w:rFonts w:hint="eastAsia"/>
          <w:b/>
          <w:color w:val="ff0000"/>
          <w:sz w:val="30"/>
          <w:szCs w:val="30"/>
        </w:rPr>
        <w:t xml:space="preserve">非专门面向中小企业）</w:t>
      </w:r>
      <w:r>
        <w:rPr>
          <w:rFonts w:hint="eastAsia"/>
          <w:b/>
          <w:color w:val="ff0000"/>
          <w:sz w:val="30"/>
          <w:szCs w:val="30"/>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spacing w:before="0" w:after="0"/>
        <w:rPr>
          <w:rFonts w:hint="eastAsia" w:ascii="宋体" w:hAnsi="宋体"/>
        </w:rPr>
      </w:pPr>
      <w:r>
        <w:rPr>
          <w:rFonts w:hint="eastAsia" w:ascii="宋体" w:hAnsi="宋体"/>
        </w:rPr>
      </w:r>
      <w:r/>
    </w:p>
    <w:p>
      <w:pPr>
        <w:pStyle w:val="793"/>
        <w:ind w:firstLine="0"/>
        <w:jc w:val="center"/>
        <w:rPr>
          <w:rFonts w:hint="eastAsia"/>
          <w:b/>
          <w:bCs/>
          <w:sz w:val="32"/>
        </w:rPr>
      </w:pPr>
      <w:r>
        <w:rPr>
          <w:rFonts w:hint="eastAsia"/>
          <w:b/>
          <w:bCs/>
          <w:sz w:val="32"/>
        </w:rPr>
        <w:t xml:space="preserve">常州市政府采购中心</w:t>
      </w:r>
      <w:r>
        <w:rPr>
          <w:rFonts w:hint="eastAsia"/>
          <w:b/>
          <w:bCs/>
          <w:sz w:val="32"/>
        </w:rPr>
      </w:r>
      <w:r/>
    </w:p>
    <w:p>
      <w:pPr>
        <w:pStyle w:val="793"/>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5</w:t>
      </w:r>
      <w:r>
        <w:rPr>
          <w:rFonts w:hint="eastAsia"/>
          <w:b/>
          <w:bCs/>
          <w:sz w:val="32"/>
        </w:rPr>
        <w:t xml:space="preserve">月</w:t>
      </w:r>
      <w:r>
        <w:rPr>
          <w:b/>
          <w:bCs/>
          <w:sz w:val="32"/>
        </w:rPr>
        <w:t xml:space="preserve">19</w:t>
      </w:r>
      <w:r>
        <w:rPr>
          <w:rFonts w:hint="eastAsia"/>
          <w:b/>
          <w:bCs/>
          <w:sz w:val="32"/>
        </w:rPr>
        <w:t xml:space="preserve">日</w:t>
      </w:r>
      <w:r>
        <w:rPr>
          <w:rFonts w:hint="eastAsia"/>
          <w:b/>
          <w:bCs/>
          <w:sz w:val="32"/>
        </w:rPr>
      </w:r>
      <w:r/>
    </w:p>
    <w:p>
      <w:pPr>
        <w:pStyle w:val="793"/>
        <w:ind w:firstLine="0"/>
        <w:rPr>
          <w:rFonts w:hint="eastAsia"/>
          <w:u w:val="single"/>
        </w:rPr>
      </w:pPr>
      <w:r>
        <w:rPr>
          <w:rFonts w:hint="eastAsia"/>
        </w:rPr>
        <w:t xml:space="preserve">                        </w:t>
      </w:r>
      <w:r>
        <w:rPr>
          <w:rFonts w:hint="eastAsia"/>
          <w:u w:val="single"/>
        </w:rPr>
      </w:r>
      <w:r/>
    </w:p>
    <w:p>
      <w:pPr>
        <w:pStyle w:val="793"/>
        <w:ind w:firstLine="0"/>
        <w:jc w:val="center"/>
        <w:rPr>
          <w:rFonts w:hint="eastAsia"/>
        </w:rPr>
      </w:pPr>
      <w:r>
        <w:rPr>
          <w:rFonts w:hint="eastAsia"/>
        </w:rPr>
      </w:r>
      <w:r/>
    </w:p>
    <w:p>
      <w:pPr>
        <w:pStyle w:val="702"/>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02"/>
        <w:spacing w:line="480" w:lineRule="auto"/>
        <w:rPr>
          <w:rFonts w:hint="eastAsia" w:ascii="仿宋_GB2312" w:hAnsi="Arial" w:eastAsia="仿宋_GB2312"/>
          <w:b/>
          <w:sz w:val="28"/>
        </w:rPr>
      </w:pPr>
      <w:r>
        <w:rPr>
          <w:rFonts w:hint="eastAsia" w:ascii="仿宋_GB2312" w:hAnsi="Arial" w:eastAsia="仿宋_GB2312"/>
          <w:b/>
          <w:sz w:val="28"/>
        </w:rPr>
      </w:r>
      <w:r/>
    </w:p>
    <w:p>
      <w:pPr>
        <w:pStyle w:val="70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r>
      <w:r/>
    </w:p>
    <w:p>
      <w:pPr>
        <w:pStyle w:val="70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02"/>
        <w:ind w:firstLine="480"/>
        <w:rPr>
          <w:rFonts w:ascii="宋体" w:hAnsi="宋体"/>
          <w:sz w:val="24"/>
          <w:szCs w:val="24"/>
        </w:rPr>
      </w:pPr>
      <w:r>
        <w:rPr>
          <w:rFonts w:hint="eastAsia" w:ascii="宋体" w:hAnsi="宋体"/>
          <w:sz w:val="24"/>
          <w:szCs w:val="24"/>
        </w:rPr>
        <w:t xml:space="preserve">受[常州市第三人民医院]的委托，常州市政府采购中心就[2026常州市第三人民医院服务器及其他软硬件采购项目]</w:t>
      </w:r>
      <w:r>
        <w:t xml:space="preserve"> </w:t>
      </w:r>
      <w:r>
        <w:rPr>
          <w:rFonts w:ascii="宋体" w:hAnsi="宋体"/>
          <w:sz w:val="24"/>
          <w:szCs w:val="24"/>
        </w:rPr>
        <w:t xml:space="preserve">JSZC-320400-JZCG-G2026-0118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05"/>
        <w:ind w:firstLine="498"/>
        <w:spacing w:before="156" w:after="156" w:line="360" w:lineRule="auto"/>
      </w:pPr>
      <w:r/>
      <w:bookmarkStart w:id="6" w:name="_Toc28359002"/>
      <w:r/>
      <w:bookmarkStart w:id="7" w:name="_Toc38985263"/>
      <w:r/>
      <w:bookmarkStart w:id="8" w:name="_Toc28359079"/>
      <w:r/>
      <w:bookmarkStart w:id="9" w:name="_Toc35393790"/>
      <w:r/>
      <w:bookmarkStart w:id="10" w:name="_Toc35393621"/>
      <w:r/>
      <w:bookmarkStart w:id="11" w:name="_Hlk24379207"/>
      <w:r>
        <w:rPr>
          <w:rFonts w:hint="eastAsia"/>
        </w:rPr>
        <w:t xml:space="preserve">一、项目基本情况</w:t>
      </w:r>
      <w:bookmarkEnd w:id="6"/>
      <w:r/>
      <w:bookmarkEnd w:id="7"/>
      <w:r/>
      <w:bookmarkEnd w:id="8"/>
      <w:r/>
      <w:bookmarkEnd w:id="9"/>
      <w:r/>
      <w:bookmarkEnd w:id="10"/>
      <w:r/>
      <w:r/>
    </w:p>
    <w:p>
      <w:pPr>
        <w:pStyle w:val="702"/>
        <w:ind w:firstLine="480"/>
        <w:rPr>
          <w:rFonts w:ascii="宋体" w:hAnsi="宋体"/>
          <w:sz w:val="24"/>
          <w:szCs w:val="24"/>
        </w:rPr>
      </w:pPr>
      <w:r>
        <w:rPr>
          <w:rFonts w:hint="eastAsia" w:ascii="宋体" w:hAnsi="宋体"/>
          <w:sz w:val="24"/>
          <w:szCs w:val="24"/>
        </w:rPr>
        <w:t xml:space="preserve">1.项目编号：</w:t>
      </w:r>
      <w:bookmarkEnd w:id="11"/>
      <w:r>
        <w:rPr>
          <w:rFonts w:ascii="宋体" w:hAnsi="宋体"/>
          <w:sz w:val="24"/>
          <w:szCs w:val="24"/>
        </w:rPr>
        <w:t xml:space="preserve">JSZC-320400-JZCG-G2026-0118</w:t>
      </w:r>
      <w:r>
        <w:rPr>
          <w:rFonts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2.项目名称：</w:t>
      </w:r>
      <w:bookmarkStart w:id="12" w:name="OLE_LINK14"/>
      <w:r>
        <w:rPr>
          <w:rFonts w:hint="eastAsia" w:ascii="宋体" w:hAnsi="宋体"/>
          <w:sz w:val="24"/>
          <w:szCs w:val="24"/>
        </w:rPr>
        <w:t xml:space="preserve">2026常州市第</w:t>
      </w:r>
      <w:r>
        <w:rPr>
          <w:rFonts w:hint="eastAsia" w:ascii="宋体" w:hAnsi="宋体"/>
          <w:sz w:val="24"/>
          <w:szCs w:val="24"/>
        </w:rPr>
        <w:t xml:space="preserve">三人民医院服务器及其他软硬件采购项目</w:t>
      </w:r>
      <w:bookmarkEnd w:id="12"/>
      <w:r>
        <w:rPr>
          <w:rFonts w:ascii="宋体" w:hAnsi="宋体"/>
          <w:sz w:val="24"/>
          <w:szCs w:val="24"/>
        </w:rPr>
      </w:r>
      <w:r/>
    </w:p>
    <w:p>
      <w:pPr>
        <w:pStyle w:val="702"/>
        <w:ind w:firstLine="480"/>
        <w:jc w:val="left"/>
        <w:widowControl/>
        <w:rPr>
          <w:rFonts w:ascii="Calibri" w:hAnsi="Calibri" w:cs="Calibri"/>
          <w:sz w:val="24"/>
          <w:szCs w:val="24"/>
        </w:rPr>
      </w:pPr>
      <w:r>
        <w:rPr>
          <w:rFonts w:hint="eastAsia" w:ascii="宋体" w:hAnsi="宋体"/>
          <w:sz w:val="24"/>
          <w:szCs w:val="24"/>
        </w:rPr>
        <w:t xml:space="preserve">3.预算金额：</w:t>
      </w:r>
      <w:bookmarkStart w:id="13" w:name="OLE_LINK2"/>
      <w:r>
        <w:rPr>
          <w:rFonts w:hint="eastAsia" w:ascii="宋体" w:hAnsi="宋体"/>
          <w:sz w:val="24"/>
          <w:szCs w:val="24"/>
        </w:rPr>
        <w:t xml:space="preserve">200</w:t>
      </w:r>
      <w:r>
        <w:rPr>
          <w:rFonts w:hint="eastAsia" w:ascii="Calibri" w:hAnsi="Calibri" w:cs="Calibri"/>
          <w:sz w:val="24"/>
          <w:szCs w:val="24"/>
        </w:rPr>
        <w:t xml:space="preserve">万元</w:t>
      </w:r>
      <w:bookmarkEnd w:id="13"/>
      <w:r>
        <w:rPr>
          <w:rFonts w:ascii="Calibri" w:hAnsi="Calibri" w:cs="Calibri"/>
          <w:sz w:val="24"/>
          <w:szCs w:val="24"/>
        </w:rPr>
      </w:r>
      <w:r/>
    </w:p>
    <w:p>
      <w:pPr>
        <w:pStyle w:val="702"/>
        <w:ind w:firstLine="480"/>
        <w:rPr>
          <w:rFonts w:ascii="宋体" w:hAnsi="宋体"/>
          <w:sz w:val="24"/>
          <w:szCs w:val="24"/>
        </w:rPr>
      </w:pPr>
      <w:r>
        <w:rPr>
          <w:rFonts w:hint="eastAsia" w:ascii="宋体" w:hAnsi="宋体"/>
          <w:sz w:val="24"/>
          <w:szCs w:val="24"/>
        </w:rPr>
        <w:t xml:space="preserve">4.最高限价：200万元</w:t>
      </w:r>
      <w:r>
        <w:rPr>
          <w:rFonts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5.采购需求（简介）：为适配医院信息化建设及医保基金智能监管要求，解决手术室护理流程低效、医保合规管控薄弱问题，本次采购手术护理信息系统、AI医保监管系统各1套，专用服务器1套，实现软硬件一体化部署。</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手术护理信息系统需包含术前护理管理、护理文书管理、手术安全管理、器械包管理、护理监控管理、科室管理、系统支撑平台管理、用户权限管理、病案管理、系统集成管理、护理质控管理、移动端手术护理管理、文书CA签名管理全模块功能，实</w:t>
      </w:r>
      <w:r>
        <w:rPr>
          <w:rFonts w:hint="eastAsia" w:ascii="宋体" w:hAnsi="宋体"/>
          <w:sz w:val="24"/>
          <w:szCs w:val="24"/>
        </w:rPr>
        <w:t xml:space="preserve">现手术室护理全流程信息化、标准化管理，提升护理效率，保障医疗安全与文书法律效力。</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AI医保监管系统需具备医保临床问答、事前及事中事后辅助决策分析功能，依托AI技术实现医保合规智能管控，有效防范医保违规风险，适配医保监管政策要求。</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配套服务器1台需满足指定硬件参数，搭载AI智能中枢、推理引擎等专属模块及DeepSeek-R1基座大模型，提供3年硬件维保、3年软件技术支持与首次部署服务，保障两套系统稳定运行、数据互通，助力医院提升智能化管理水平。（详细内容见本招标文件第四章） </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项目整体需配套完善的安全运维服务</w:t>
      </w:r>
      <w:r>
        <w:rPr>
          <w:rFonts w:hint="eastAsia" w:ascii="宋体" w:hAnsi="宋体"/>
          <w:sz w:val="24"/>
          <w:szCs w:val="24"/>
        </w:rPr>
        <w:t xml:space="preserve">，提供3年硬件维保、3年软件技术支持与首次部署服务，部署阶段完成系统安全架构优化、安全策略配置、漏洞基线核查;运维阶段常态化开展系统安全巡检、风险监测、应急处置、安全策略迭代更新，保障两套系统持续稳定、安全合规运行。搭建系统应急响应机制，针对突发网络攻击、数据异常、系统故障等安全事件，快速处置、溯源整改，全面提升医院医疗信息化、医保监管智能化的安全防护等级。</w:t>
      </w:r>
      <w:r>
        <w:rPr>
          <w:rFonts w:hint="eastAsia" w:ascii="宋体" w:hAnsi="宋体"/>
          <w:sz w:val="24"/>
          <w:szCs w:val="24"/>
        </w:rPr>
      </w:r>
      <w:r/>
    </w:p>
    <w:p>
      <w:pPr>
        <w:pStyle w:val="702"/>
        <w:ind w:firstLine="480"/>
        <w:rPr>
          <w:rFonts w:hint="eastAsia" w:ascii="宋体" w:hAnsi="宋体"/>
          <w:sz w:val="24"/>
          <w:szCs w:val="24"/>
          <w:u w:val="single"/>
        </w:rPr>
      </w:pPr>
      <w:r>
        <w:rPr>
          <w:rFonts w:hint="eastAsia" w:ascii="宋体" w:hAnsi="宋体"/>
          <w:sz w:val="24"/>
          <w:szCs w:val="24"/>
        </w:rPr>
        <w:t xml:space="preserve">6.合同履行期限：中标公示期满后至系统上线完成，总工期为三个月。</w:t>
      </w:r>
      <w:r>
        <w:rPr>
          <w:rFonts w:hint="eastAsia" w:ascii="宋体" w:hAnsi="宋体"/>
          <w:sz w:val="24"/>
          <w:szCs w:val="24"/>
          <w:u w:val="single"/>
        </w:rPr>
      </w:r>
      <w:r/>
    </w:p>
    <w:p>
      <w:pPr>
        <w:pStyle w:val="705"/>
        <w:ind w:firstLine="498"/>
        <w:spacing w:before="156" w:after="156" w:line="360" w:lineRule="auto"/>
      </w:pPr>
      <w:r/>
      <w:bookmarkStart w:id="14" w:name="_Toc38985264"/>
      <w:r/>
      <w:bookmarkStart w:id="15" w:name="_Toc35393622"/>
      <w:r/>
      <w:bookmarkStart w:id="16" w:name="_Toc28359080"/>
      <w:r/>
      <w:bookmarkStart w:id="17" w:name="_Toc28359003"/>
      <w:r/>
      <w:bookmarkStart w:id="18" w:name="_Toc35393791"/>
      <w:r>
        <w:rPr>
          <w:rFonts w:hint="eastAsia"/>
        </w:rPr>
        <w:t xml:space="preserve">二、申请人的资格要求：</w:t>
      </w:r>
      <w:bookmarkEnd w:id="14"/>
      <w:r/>
      <w:bookmarkEnd w:id="15"/>
      <w:r/>
      <w:bookmarkEnd w:id="16"/>
      <w:r/>
      <w:bookmarkEnd w:id="17"/>
      <w:r/>
      <w:bookmarkEnd w:id="18"/>
      <w:r/>
      <w:r/>
    </w:p>
    <w:p>
      <w:pPr>
        <w:pStyle w:val="702"/>
        <w:ind w:firstLine="480"/>
        <w:rPr>
          <w:rFonts w:hint="eastAsia" w:ascii="宋体" w:hAnsi="宋体"/>
          <w:sz w:val="24"/>
          <w:szCs w:val="24"/>
        </w:rPr>
      </w:pPr>
      <w:r/>
      <w:bookmarkStart w:id="19" w:name="_Toc28359081"/>
      <w:r/>
      <w:bookmarkStart w:id="20" w:name="_Toc35393792"/>
      <w:r/>
      <w:bookmarkStart w:id="21" w:name="_Toc35393623"/>
      <w:r/>
      <w:bookmarkStart w:id="22" w:name="_Toc38985265"/>
      <w:r/>
      <w:bookmarkStart w:id="23"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02"/>
        <w:ind w:firstLine="480"/>
        <w:rPr>
          <w:rFonts w:ascii="宋体" w:hAnsi="宋体"/>
          <w:sz w:val="24"/>
          <w:szCs w:val="24"/>
        </w:rPr>
      </w:pPr>
      <w:r>
        <w:rPr>
          <w:rFonts w:hint="eastAsia" w:ascii="宋体" w:hAnsi="宋体"/>
          <w:sz w:val="24"/>
          <w:szCs w:val="24"/>
        </w:rPr>
        <w:t xml:space="preserve">1.满足《中华人民共和国政府采购法》第二</w:t>
      </w:r>
      <w:r>
        <w:rPr>
          <w:rFonts w:hint="eastAsia" w:ascii="宋体" w:hAnsi="宋体"/>
          <w:sz w:val="24"/>
          <w:szCs w:val="24"/>
        </w:rPr>
        <w:t xml:space="preserve">十二条规定，并提供投标人资格声明函。</w:t>
      </w:r>
      <w:r>
        <w:rPr>
          <w:rFonts w:ascii="宋体" w:hAnsi="宋体"/>
          <w:sz w:val="24"/>
          <w:szCs w:val="24"/>
        </w:rPr>
      </w:r>
      <w:r/>
    </w:p>
    <w:p>
      <w:pPr>
        <w:pStyle w:val="70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02"/>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0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02"/>
        <w:ind w:firstLine="480"/>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p>
      <w:pPr>
        <w:pStyle w:val="705"/>
        <w:ind w:firstLine="498"/>
        <w:spacing w:before="156" w:after="156" w:line="360" w:lineRule="auto"/>
      </w:pPr>
      <w:r>
        <w:rPr>
          <w:rFonts w:hint="eastAsia"/>
        </w:rPr>
        <w:t xml:space="preserve">三、获取招标文件</w:t>
      </w:r>
      <w:bookmarkEnd w:id="19"/>
      <w:r/>
      <w:bookmarkEnd w:id="20"/>
      <w:r/>
      <w:bookmarkEnd w:id="21"/>
      <w:r/>
      <w:bookmarkEnd w:id="22"/>
      <w:r/>
      <w:bookmarkEnd w:id="23"/>
      <w:r/>
      <w:r/>
    </w:p>
    <w:p>
      <w:pPr>
        <w:pStyle w:val="702"/>
        <w:ind w:firstLine="540"/>
        <w:spacing w:line="360" w:lineRule="auto"/>
        <w:rPr>
          <w:rFonts w:ascii="宋体" w:hAnsi="宋体" w:cs="宋体"/>
          <w:sz w:val="24"/>
          <w:szCs w:val="24"/>
        </w:rPr>
      </w:pPr>
      <w:r/>
      <w:bookmarkStart w:id="24" w:name="_Toc28359082"/>
      <w:r/>
      <w:bookmarkStart w:id="25" w:name="_Toc38985266"/>
      <w:r/>
      <w:bookmarkStart w:id="26" w:name="_Toc35393624"/>
      <w:r/>
      <w:bookmarkStart w:id="27" w:name="_Toc28359005"/>
      <w:r/>
      <w:bookmarkStart w:id="28"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0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w:t>
      </w:r>
      <w:r>
        <w:rPr>
          <w:rFonts w:hint="eastAsia" w:ascii="宋体" w:hAnsi="宋体" w:cs="宋体"/>
          <w:sz w:val="24"/>
          <w:szCs w:val="24"/>
        </w:rPr>
        <w:t xml:space="preserve">费下载招标文件。</w:t>
      </w:r>
      <w:r>
        <w:rPr>
          <w:rFonts w:ascii="宋体" w:hAnsi="宋体" w:cs="宋体"/>
          <w:sz w:val="24"/>
          <w:szCs w:val="24"/>
          <w:u w:val="single"/>
        </w:rPr>
      </w:r>
      <w:r/>
    </w:p>
    <w:p>
      <w:pPr>
        <w:pStyle w:val="705"/>
        <w:ind w:firstLine="498"/>
        <w:spacing w:before="156" w:after="156" w:line="360" w:lineRule="auto"/>
      </w:pPr>
      <w:r/>
      <w:bookmarkEnd w:id="24"/>
      <w:r/>
      <w:bookmarkEnd w:id="25"/>
      <w:r/>
      <w:bookmarkEnd w:id="26"/>
      <w:r/>
      <w:bookmarkEnd w:id="27"/>
      <w:r/>
      <w:bookmarkEnd w:id="28"/>
      <w:r/>
      <w:bookmarkStart w:id="29" w:name="_Toc35393625"/>
      <w:r/>
      <w:bookmarkStart w:id="30" w:name="_Toc28359084"/>
      <w:r/>
      <w:bookmarkStart w:id="31" w:name="_Toc38985267"/>
      <w:r/>
      <w:bookmarkStart w:id="32" w:name="_Toc28359007"/>
      <w:r/>
      <w:bookmarkStart w:id="33" w:name="_Toc35393794"/>
      <w:r>
        <w:rPr>
          <w:rFonts w:hint="eastAsia"/>
        </w:rPr>
        <w:t xml:space="preserve">四、投标文件提交</w:t>
      </w:r>
      <w:r/>
    </w:p>
    <w:p>
      <w:pPr>
        <w:pStyle w:val="70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0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05"/>
        <w:ind w:firstLine="498"/>
        <w:spacing w:before="156" w:after="156" w:line="360" w:lineRule="auto"/>
      </w:pPr>
      <w:r>
        <w:rPr>
          <w:rFonts w:hint="eastAsia"/>
        </w:rPr>
        <w:t xml:space="preserve">五、公告期限</w:t>
      </w:r>
      <w:bookmarkEnd w:id="29"/>
      <w:r/>
      <w:bookmarkEnd w:id="30"/>
      <w:r/>
      <w:bookmarkEnd w:id="31"/>
      <w:r/>
      <w:bookmarkEnd w:id="32"/>
      <w:r/>
      <w:bookmarkEnd w:id="33"/>
      <w:r/>
      <w:r/>
    </w:p>
    <w:p>
      <w:pPr>
        <w:pStyle w:val="702"/>
        <w:ind w:firstLine="480"/>
        <w:rPr>
          <w:rFonts w:ascii="宋体" w:hAnsi="宋体" w:cs="宋体"/>
          <w:sz w:val="24"/>
          <w:szCs w:val="24"/>
        </w:rPr>
      </w:pPr>
      <w:r/>
      <w:bookmarkStart w:id="34" w:name="_Toc35393626"/>
      <w:r/>
      <w:bookmarkStart w:id="35" w:name="_Toc38985268"/>
      <w:r/>
      <w:bookmarkStart w:id="36"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05"/>
        <w:ind w:firstLine="498"/>
        <w:spacing w:before="156" w:after="156" w:line="360" w:lineRule="auto"/>
      </w:pPr>
      <w:r>
        <w:rPr>
          <w:rFonts w:hint="eastAsia"/>
        </w:rPr>
        <w:t xml:space="preserve">六、其他补充事宜</w:t>
      </w:r>
      <w:bookmarkEnd w:id="34"/>
      <w:r/>
      <w:bookmarkEnd w:id="35"/>
      <w:r/>
      <w:bookmarkEnd w:id="36"/>
      <w:r/>
      <w:r/>
    </w:p>
    <w:p>
      <w:pPr>
        <w:pStyle w:val="70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05"/>
        <w:ind w:firstLine="498"/>
        <w:spacing w:before="156" w:after="156" w:line="360" w:lineRule="auto"/>
      </w:pPr>
      <w:r/>
      <w:bookmarkStart w:id="37" w:name="_Toc28359085"/>
      <w:r/>
      <w:bookmarkStart w:id="38" w:name="_Toc35393627"/>
      <w:r/>
      <w:bookmarkStart w:id="39" w:name="_Toc28359008"/>
      <w:r/>
      <w:bookmarkStart w:id="40" w:name="_Toc38985269"/>
      <w:r/>
      <w:bookmarkStart w:id="41" w:name="_Toc35393796"/>
      <w:r>
        <w:rPr>
          <w:rFonts w:hint="eastAsia"/>
        </w:rPr>
        <w:t xml:space="preserve">七、本次招标联系方式</w:t>
      </w:r>
      <w:bookmarkEnd w:id="37"/>
      <w:r/>
      <w:bookmarkEnd w:id="38"/>
      <w:r/>
      <w:bookmarkEnd w:id="39"/>
      <w:r/>
      <w:bookmarkEnd w:id="40"/>
      <w:r/>
      <w:bookmarkEnd w:id="41"/>
      <w:r/>
      <w:r/>
    </w:p>
    <w:p>
      <w:pPr>
        <w:pStyle w:val="70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 称：常州市第三人民医院　　　　</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地 </w:t>
      </w:r>
      <w:r>
        <w:rPr>
          <w:rFonts w:ascii="宋体" w:hAnsi="宋体"/>
          <w:sz w:val="24"/>
          <w:szCs w:val="24"/>
        </w:rPr>
        <w:t xml:space="preserve">  </w:t>
      </w:r>
      <w:r>
        <w:rPr>
          <w:rFonts w:hint="eastAsia" w:ascii="宋体" w:hAnsi="宋体"/>
          <w:sz w:val="24"/>
          <w:szCs w:val="24"/>
        </w:rPr>
        <w:t xml:space="preserve">址：兰陵北路3</w:t>
      </w:r>
      <w:r>
        <w:rPr>
          <w:rFonts w:ascii="宋体" w:hAnsi="宋体"/>
          <w:sz w:val="24"/>
          <w:szCs w:val="24"/>
        </w:rPr>
        <w:t xml:space="preserve">00号</w:t>
      </w:r>
      <w:r>
        <w:rPr>
          <w:rFonts w:hint="eastAsia" w:ascii="宋体" w:hAnsi="宋体"/>
          <w:sz w:val="24"/>
          <w:szCs w:val="24"/>
        </w:rPr>
        <w:t xml:space="preserve">　　</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联 系 人： 颜 潇        </w:t>
      </w:r>
      <w:r>
        <w:rPr>
          <w:rFonts w:ascii="宋体" w:hAnsi="宋体"/>
          <w:sz w:val="24"/>
          <w:szCs w:val="24"/>
        </w:rPr>
      </w:r>
      <w:r/>
    </w:p>
    <w:p>
      <w:pPr>
        <w:pStyle w:val="702"/>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0519-82009720</w:t>
      </w:r>
      <w:r>
        <w:rPr>
          <w:rFonts w:hint="eastAsia" w:ascii="宋体" w:hAnsi="宋体"/>
          <w:sz w:val="24"/>
          <w:szCs w:val="24"/>
        </w:rPr>
        <w:t xml:space="preserve">　　　　 </w:t>
      </w:r>
      <w:bookmarkStart w:id="42" w:name="_Toc28359009"/>
      <w:r/>
      <w:bookmarkStart w:id="43" w:name="_Toc28359086"/>
      <w:r>
        <w:rPr>
          <w:rFonts w:ascii="宋体" w:hAnsi="宋体"/>
          <w:sz w:val="24"/>
          <w:szCs w:val="24"/>
        </w:rPr>
      </w:r>
      <w:r/>
    </w:p>
    <w:p>
      <w:pPr>
        <w:pStyle w:val="702"/>
        <w:ind w:left="1079" w:hanging="300"/>
        <w:jc w:val="left"/>
        <w:spacing w:line="360" w:lineRule="auto"/>
        <w:rPr>
          <w:rFonts w:hint="eastAsia" w:ascii="宋体" w:hAnsi="宋体"/>
          <w:sz w:val="24"/>
          <w:szCs w:val="24"/>
        </w:rPr>
      </w:pPr>
      <w:r/>
      <w:bookmarkEnd w:id="42"/>
      <w:r/>
      <w:bookmarkEnd w:id="43"/>
      <w:r/>
      <w:bookmarkStart w:id="44" w:name="_Toc28359087"/>
      <w:r/>
      <w:bookmarkStart w:id="45" w:name="_Toc28359010"/>
      <w:r>
        <w:rPr>
          <w:rFonts w:hint="eastAsia" w:ascii="宋体" w:hAnsi="宋体" w:cs="宋体"/>
          <w:sz w:val="24"/>
          <w:szCs w:val="24"/>
        </w:rPr>
        <w:t xml:space="preserve">2.常州市政府采购中心信息</w:t>
      </w:r>
      <w:r>
        <w:rPr>
          <w:rFonts w:hint="eastAsia" w:ascii="宋体" w:hAnsi="宋体"/>
          <w:sz w:val="24"/>
          <w:szCs w:val="24"/>
        </w:rPr>
      </w:r>
      <w:r/>
    </w:p>
    <w:p>
      <w:pPr>
        <w:pStyle w:val="702"/>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rPr>
          <w:rFonts w:hint="eastAsia" w:ascii="宋体" w:hAnsi="宋体" w:cs="宋体"/>
          <w:color w:val="000000"/>
          <w:sz w:val="24"/>
          <w:szCs w:val="24"/>
        </w:rPr>
      </w:r>
      <w:r/>
    </w:p>
    <w:p>
      <w:pPr>
        <w:pStyle w:val="702"/>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w:t>
      </w:r>
      <w:r>
        <w:rPr>
          <w:rFonts w:hint="eastAsia" w:ascii="宋体" w:hAnsi="宋体" w:cs="宋体"/>
          <w:color w:val="000000"/>
          <w:sz w:val="24"/>
          <w:szCs w:val="24"/>
        </w:rPr>
        <w:t xml:space="preserve">人：孙先生               </w:t>
      </w:r>
      <w:r>
        <w:rPr>
          <w:rFonts w:hint="eastAsia" w:ascii="宋体" w:hAnsi="宋体" w:cs="宋体"/>
          <w:color w:val="000000"/>
          <w:sz w:val="24"/>
          <w:szCs w:val="24"/>
        </w:rPr>
      </w:r>
      <w:r/>
    </w:p>
    <w:p>
      <w:pPr>
        <w:pStyle w:val="702"/>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rPr>
          <w:rFonts w:hint="eastAsia" w:ascii="宋体" w:hAnsi="宋体" w:cs="宋体"/>
          <w:color w:val="000000"/>
          <w:sz w:val="24"/>
          <w:szCs w:val="24"/>
        </w:rPr>
      </w:r>
      <w:r/>
    </w:p>
    <w:p>
      <w:pPr>
        <w:pStyle w:val="702"/>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rPr>
          <w:rFonts w:hint="eastAsia" w:ascii="宋体" w:hAnsi="宋体" w:cs="宋体"/>
          <w:color w:val="000000"/>
          <w:sz w:val="24"/>
          <w:szCs w:val="24"/>
        </w:rPr>
      </w:r>
      <w:r/>
    </w:p>
    <w:p>
      <w:pPr>
        <w:pStyle w:val="702"/>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rPr>
          <w:rFonts w:hint="eastAsia" w:ascii="宋体" w:hAnsi="宋体" w:cs="宋体"/>
          <w:color w:val="000000"/>
          <w:sz w:val="24"/>
          <w:szCs w:val="24"/>
        </w:rPr>
      </w:r>
      <w:r/>
    </w:p>
    <w:p>
      <w:pPr>
        <w:pStyle w:val="702"/>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rPr>
          <w:rFonts w:hint="eastAsia" w:ascii="宋体" w:hAnsi="宋体" w:cs="宋体"/>
          <w:color w:val="000000"/>
          <w:sz w:val="24"/>
          <w:szCs w:val="24"/>
        </w:rPr>
      </w:r>
      <w:r/>
    </w:p>
    <w:p>
      <w:pPr>
        <w:pStyle w:val="702"/>
        <w:ind w:firstLine="720"/>
        <w:spacing w:line="360" w:lineRule="auto"/>
        <w:rPr>
          <w:rFonts w:ascii="宋体" w:hAnsi="宋体"/>
          <w:sz w:val="24"/>
          <w:szCs w:val="24"/>
        </w:rPr>
      </w:pPr>
      <w:r>
        <w:rPr>
          <w:rFonts w:ascii="宋体" w:hAnsi="宋体"/>
          <w:sz w:val="24"/>
          <w:szCs w:val="24"/>
        </w:rPr>
      </w:r>
      <w:r/>
    </w:p>
    <w:p>
      <w:pPr>
        <w:pStyle w:val="705"/>
        <w:ind w:firstLine="498"/>
        <w:spacing w:before="156" w:after="156" w:line="360" w:lineRule="auto"/>
      </w:pPr>
      <w:r/>
      <w:bookmarkEnd w:id="44"/>
      <w:r/>
      <w:bookmarkEnd w:id="45"/>
      <w:r>
        <w:rPr>
          <w:rFonts w:hint="eastAsia"/>
        </w:rPr>
        <w:t xml:space="preserve">八、其他</w:t>
      </w:r>
      <w:r/>
    </w:p>
    <w:p>
      <w:pPr>
        <w:pStyle w:val="70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w:t>
      </w:r>
      <w:r>
        <w:rPr>
          <w:rFonts w:hint="eastAsia" w:ascii="宋体" w:hAnsi="宋体"/>
          <w:bCs/>
          <w:color w:val="ff0000"/>
          <w:sz w:val="24"/>
          <w:szCs w:val="24"/>
        </w:rPr>
        <w:t xml:space="preserve">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0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w:t>
      </w:r>
      <w:r>
        <w:rPr>
          <w:rFonts w:hint="eastAsia" w:ascii="宋体" w:hAnsi="宋体"/>
          <w:bCs/>
          <w:color w:val="ff0000"/>
          <w:sz w:val="24"/>
          <w:szCs w:val="24"/>
        </w:rPr>
        <w:t xml:space="preserve">电子投标文件。</w:t>
      </w:r>
      <w:r>
        <w:rPr>
          <w:rFonts w:hint="eastAsia" w:ascii="宋体" w:hAnsi="宋体"/>
          <w:color w:val="ff0000"/>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0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02"/>
        <w:ind w:firstLine="480"/>
        <w:spacing w:line="560" w:lineRule="exact"/>
        <w:rPr>
          <w:rFonts w:hint="eastAsia" w:ascii="宋体" w:hAnsi="宋体"/>
          <w:sz w:val="24"/>
        </w:rPr>
      </w:pPr>
      <w:r>
        <w:rPr>
          <w:rFonts w:hint="eastAsia" w:ascii="宋体" w:hAnsi="宋体"/>
          <w:sz w:val="24"/>
        </w:rPr>
      </w:r>
      <w:r/>
    </w:p>
    <w:p>
      <w:pPr>
        <w:pStyle w:val="70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04"/>
        <w:ind w:firstLine="2429"/>
        <w:jc w:val="both"/>
        <w:rPr>
          <w:rFonts w:hint="eastAsia" w:ascii="黑体" w:eastAsia="黑体"/>
          <w:b w:val="0"/>
          <w:bCs w:val="0"/>
        </w:rPr>
      </w:pPr>
      <w:r/>
      <w:bookmarkStart w:id="46" w:name="_Toc120614211"/>
      <w:r>
        <w:rPr>
          <w:rFonts w:hint="eastAsia" w:ascii="黑体" w:eastAsia="黑体"/>
        </w:rPr>
        <w:t xml:space="preserve">第二章  </w:t>
      </w:r>
      <w:bookmarkEnd w:id="1"/>
      <w:r/>
      <w:bookmarkEnd w:id="2"/>
      <w:r/>
      <w:bookmarkEnd w:id="3"/>
      <w:r/>
      <w:bookmarkEnd w:id="4"/>
      <w:r/>
      <w:bookmarkEnd w:id="5"/>
      <w:r/>
      <w:bookmarkEnd w:id="46"/>
      <w:r/>
      <w:bookmarkStart w:id="47" w:name="_Toc20823274"/>
      <w:r/>
      <w:bookmarkStart w:id="48" w:name="_Toc16938518"/>
      <w:r/>
      <w:bookmarkStart w:id="49" w:name="_Toc513029202"/>
      <w:r/>
      <w:bookmarkStart w:id="50" w:name="_Toc120614213"/>
      <w:r>
        <w:rPr>
          <w:rFonts w:hint="eastAsia" w:ascii="黑体" w:eastAsia="黑体"/>
        </w:rPr>
        <w:t xml:space="preserve">投标人须知</w:t>
      </w:r>
      <w:bookmarkEnd w:id="47"/>
      <w:r/>
      <w:bookmarkEnd w:id="48"/>
      <w:r/>
      <w:bookmarkEnd w:id="49"/>
      <w:r/>
      <w:bookmarkEnd w:id="50"/>
      <w:r>
        <w:rPr>
          <w:rFonts w:hint="eastAsia" w:ascii="黑体" w:eastAsia="黑体"/>
          <w:b w:val="0"/>
          <w:bCs w:val="0"/>
        </w:rPr>
      </w:r>
      <w:r/>
    </w:p>
    <w:p>
      <w:pPr>
        <w:pStyle w:val="705"/>
        <w:ind w:firstLine="498"/>
        <w:spacing w:before="156" w:after="156" w:line="360" w:lineRule="auto"/>
        <w:rPr>
          <w:rFonts w:hint="eastAsia"/>
        </w:rPr>
      </w:pPr>
      <w:r/>
      <w:bookmarkStart w:id="51" w:name="_Toc120614214"/>
      <w:r/>
      <w:bookmarkStart w:id="52" w:name="_Toc513029203"/>
      <w:r/>
      <w:bookmarkStart w:id="53" w:name="_Toc20823275"/>
      <w:r/>
      <w:bookmarkStart w:id="54" w:name="_Toc16938519"/>
      <w:r>
        <w:rPr>
          <w:rFonts w:hint="eastAsia"/>
        </w:rPr>
        <w:t xml:space="preserve">一、总则</w:t>
      </w:r>
      <w:bookmarkEnd w:id="51"/>
      <w:r/>
      <w:bookmarkEnd w:id="52"/>
      <w:r/>
      <w:bookmarkEnd w:id="53"/>
      <w:r/>
      <w:bookmarkEnd w:id="54"/>
      <w:r>
        <w:rPr>
          <w:rFonts w:hint="eastAsia"/>
        </w:rPr>
      </w:r>
      <w:r/>
    </w:p>
    <w:p>
      <w:pPr>
        <w:pStyle w:val="706"/>
        <w:ind w:firstLine="420"/>
        <w:spacing w:before="0" w:after="0" w:line="240" w:lineRule="auto"/>
        <w:rPr>
          <w:rFonts w:hint="eastAsia"/>
          <w:b w:val="0"/>
          <w:bCs w:val="0"/>
        </w:rPr>
      </w:pPr>
      <w:r/>
      <w:bookmarkStart w:id="55" w:name="_Hlt16619475"/>
      <w:r/>
      <w:bookmarkEnd w:id="55"/>
      <w:r/>
      <w:bookmarkStart w:id="56" w:name="_Toc458694821"/>
      <w:r/>
      <w:bookmarkStart w:id="57" w:name="_Toc16938520"/>
      <w:r/>
      <w:bookmarkStart w:id="58" w:name="_Toc513029204"/>
      <w:r/>
      <w:bookmarkStart w:id="59" w:name="_Toc20823276"/>
      <w:r>
        <w:rPr>
          <w:rFonts w:hint="eastAsia"/>
          <w:b w:val="0"/>
          <w:bCs w:val="0"/>
        </w:rPr>
        <w:t xml:space="preserve">1</w:t>
      </w:r>
      <w:bookmarkEnd w:id="56"/>
      <w:r>
        <w:rPr>
          <w:rFonts w:hint="eastAsia"/>
          <w:b w:val="0"/>
          <w:bCs w:val="0"/>
        </w:rPr>
        <w:t xml:space="preserve">、招标方式</w:t>
      </w:r>
      <w:bookmarkEnd w:id="57"/>
      <w:r/>
      <w:bookmarkEnd w:id="58"/>
      <w:r/>
      <w:bookmarkEnd w:id="59"/>
      <w:r>
        <w:rPr>
          <w:rFonts w:hint="eastAsia"/>
          <w:b w:val="0"/>
          <w:bCs w:val="0"/>
        </w:rPr>
      </w:r>
      <w:r/>
    </w:p>
    <w:p>
      <w:pPr>
        <w:pStyle w:val="70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06"/>
        <w:ind w:firstLine="420"/>
        <w:spacing w:before="0" w:after="0" w:line="240" w:lineRule="auto"/>
        <w:rPr>
          <w:rFonts w:hint="eastAsia"/>
          <w:b w:val="0"/>
          <w:bCs w:val="0"/>
        </w:rPr>
      </w:pPr>
      <w:r/>
      <w:bookmarkStart w:id="60" w:name="_Toc513029205"/>
      <w:r/>
      <w:bookmarkStart w:id="61" w:name="_Toc16938521"/>
      <w:r/>
      <w:bookmarkStart w:id="62" w:name="_Toc20823277"/>
      <w:r>
        <w:rPr>
          <w:rFonts w:hint="eastAsia"/>
          <w:b w:val="0"/>
          <w:bCs w:val="0"/>
        </w:rPr>
        <w:t xml:space="preserve">2、合格的投标人</w:t>
      </w:r>
      <w:bookmarkEnd w:id="60"/>
      <w:r/>
      <w:bookmarkEnd w:id="61"/>
      <w:r/>
      <w:bookmarkEnd w:id="62"/>
      <w:r>
        <w:rPr>
          <w:rFonts w:hint="eastAsia"/>
          <w:b w:val="0"/>
          <w:bCs w:val="0"/>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0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06"/>
        <w:ind w:firstLine="420"/>
        <w:spacing w:before="0" w:after="0" w:line="240" w:lineRule="auto"/>
        <w:rPr>
          <w:rFonts w:hint="eastAsia"/>
          <w:b w:val="0"/>
          <w:bCs w:val="0"/>
        </w:rPr>
      </w:pPr>
      <w:r/>
      <w:bookmarkStart w:id="63" w:name="_Toc16938522"/>
      <w:r/>
      <w:bookmarkStart w:id="64" w:name="_Toc20823278"/>
      <w:r/>
      <w:bookmarkStart w:id="65" w:name="_Toc513029206"/>
      <w:r>
        <w:rPr>
          <w:rFonts w:hint="eastAsia"/>
          <w:b w:val="0"/>
          <w:bCs w:val="0"/>
        </w:rPr>
        <w:t xml:space="preserve">3、适用法律</w:t>
      </w:r>
      <w:bookmarkEnd w:id="63"/>
      <w:r/>
      <w:bookmarkEnd w:id="64"/>
      <w:r/>
      <w:bookmarkEnd w:id="65"/>
      <w:r>
        <w:rPr>
          <w:rFonts w:hint="eastAsia"/>
          <w:b w:val="0"/>
          <w:bCs w:val="0"/>
        </w:rPr>
      </w:r>
      <w:r/>
    </w:p>
    <w:p>
      <w:pPr>
        <w:pStyle w:val="70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Start w:id="66" w:name="_Toc513029207"/>
      <w:r/>
      <w:bookmarkStart w:id="67" w:name="_Toc16938523"/>
      <w:r/>
      <w:bookmarkStart w:id="68" w:name="_Toc20823279"/>
      <w:r/>
      <w:bookmarkStart w:id="69" w:name="_Toc462564067"/>
      <w:r>
        <w:rPr>
          <w:rFonts w:hint="eastAsia"/>
          <w:b w:val="0"/>
          <w:bCs w:val="0"/>
        </w:rPr>
        <w:t xml:space="preserve">4、</w:t>
      </w:r>
      <w:r>
        <w:rPr>
          <w:rFonts w:hint="eastAsia"/>
          <w:b w:val="0"/>
          <w:bCs w:val="0"/>
        </w:rPr>
        <w:t xml:space="preserve">投标费用</w:t>
      </w:r>
      <w:bookmarkEnd w:id="66"/>
      <w:r/>
      <w:bookmarkEnd w:id="67"/>
      <w:r/>
      <w:bookmarkEnd w:id="68"/>
      <w:r/>
      <w:bookmarkEnd w:id="69"/>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0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05"/>
        <w:ind w:firstLine="321"/>
        <w:spacing w:before="156" w:after="156" w:line="360" w:lineRule="auto"/>
        <w:rPr>
          <w:rFonts w:hint="eastAsia"/>
        </w:rPr>
      </w:pPr>
      <w:r/>
      <w:bookmarkStart w:id="70" w:name="_Toc16938525"/>
      <w:r/>
      <w:bookmarkStart w:id="71" w:name="_Toc120614215"/>
      <w:r/>
      <w:bookmarkStart w:id="72" w:name="_Toc20823281"/>
      <w:r/>
      <w:bookmarkStart w:id="73" w:name="_Toc513029209"/>
      <w:r>
        <w:rPr>
          <w:rFonts w:hint="eastAsia"/>
        </w:rPr>
        <w:t xml:space="preserve">二、招标文件</w:t>
      </w:r>
      <w:bookmarkEnd w:id="70"/>
      <w:r/>
      <w:bookmarkEnd w:id="71"/>
      <w:r/>
      <w:bookmarkEnd w:id="72"/>
      <w:r/>
      <w:bookmarkEnd w:id="73"/>
      <w:r>
        <w:rPr>
          <w:rFonts w:hint="eastAsia"/>
        </w:rPr>
      </w:r>
      <w:r/>
    </w:p>
    <w:p>
      <w:pPr>
        <w:pStyle w:val="706"/>
        <w:ind w:firstLine="420"/>
        <w:spacing w:before="0" w:after="0" w:line="240" w:lineRule="auto"/>
        <w:rPr>
          <w:rFonts w:hint="eastAsia"/>
          <w:b w:val="0"/>
          <w:bCs w:val="0"/>
        </w:rPr>
      </w:pPr>
      <w:r/>
      <w:bookmarkStart w:id="74" w:name="_Toc16938526"/>
      <w:r/>
      <w:bookmarkStart w:id="75" w:name="_Toc20823282"/>
      <w:r/>
      <w:bookmarkStart w:id="76" w:name="_Toc513029210"/>
      <w:r>
        <w:rPr>
          <w:rFonts w:hint="eastAsia"/>
          <w:b w:val="0"/>
          <w:bCs w:val="0"/>
        </w:rPr>
        <w:t xml:space="preserve">6、招标文件构成</w:t>
      </w:r>
      <w:bookmarkEnd w:id="74"/>
      <w:r/>
      <w:bookmarkEnd w:id="75"/>
      <w:r/>
      <w:bookmarkEnd w:id="76"/>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0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02"/>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0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06"/>
        <w:ind w:firstLine="560"/>
        <w:spacing w:before="0" w:after="0" w:line="240" w:lineRule="auto"/>
        <w:rPr>
          <w:rFonts w:hint="eastAsia"/>
          <w:b w:val="0"/>
          <w:bCs w:val="0"/>
        </w:rPr>
      </w:pPr>
      <w:r/>
      <w:bookmarkStart w:id="77" w:name="_Toc513029211"/>
      <w:r/>
      <w:bookmarkStart w:id="78" w:name="_Toc16938527"/>
      <w:r/>
      <w:bookmarkStart w:id="79" w:name="_Toc462564070"/>
      <w:r/>
      <w:bookmarkStart w:id="80" w:name="_Toc20823283"/>
      <w:r>
        <w:rPr>
          <w:rFonts w:hint="eastAsia"/>
          <w:b w:val="0"/>
          <w:bCs w:val="0"/>
        </w:rPr>
        <w:t xml:space="preserve">7、招标文件的澄清</w:t>
      </w:r>
      <w:bookmarkEnd w:id="77"/>
      <w:r/>
      <w:bookmarkEnd w:id="78"/>
      <w:r/>
      <w:bookmarkEnd w:id="79"/>
      <w:r/>
      <w:bookmarkEnd w:id="80"/>
      <w:r>
        <w:rPr>
          <w:rFonts w:hint="eastAsia"/>
          <w:b w:val="0"/>
          <w:bCs w:val="0"/>
        </w:rPr>
      </w:r>
      <w:r/>
    </w:p>
    <w:p>
      <w:pPr>
        <w:pStyle w:val="70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06"/>
        <w:ind w:firstLine="560"/>
        <w:spacing w:before="0" w:after="0" w:line="240" w:lineRule="auto"/>
        <w:rPr>
          <w:rFonts w:hint="eastAsia"/>
          <w:b w:val="0"/>
          <w:bCs w:val="0"/>
        </w:rPr>
      </w:pPr>
      <w:r/>
      <w:bookmarkStart w:id="81" w:name="_Toc16938528"/>
      <w:r/>
      <w:bookmarkStart w:id="82" w:name="_Toc462564071"/>
      <w:r/>
      <w:bookmarkStart w:id="83" w:name="_Toc20823284"/>
      <w:r/>
      <w:bookmarkStart w:id="84" w:name="_Toc513029212"/>
      <w:r>
        <w:rPr>
          <w:rFonts w:hint="eastAsia"/>
          <w:b w:val="0"/>
          <w:bCs w:val="0"/>
        </w:rPr>
        <w:t xml:space="preserve">8、招标文件的修改</w:t>
      </w:r>
      <w:bookmarkEnd w:id="81"/>
      <w:r/>
      <w:bookmarkEnd w:id="82"/>
      <w:r/>
      <w:bookmarkEnd w:id="83"/>
      <w:r/>
      <w:bookmarkEnd w:id="84"/>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0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w:t>
      </w:r>
      <w:r>
        <w:rPr>
          <w:rFonts w:hint="eastAsia" w:ascii="宋体" w:hAnsi="宋体"/>
          <w:sz w:val="24"/>
          <w:szCs w:val="24"/>
        </w:rPr>
        <w:t xml:space="preserve">的要求</w:t>
      </w:r>
      <w:r>
        <w:rPr>
          <w:rFonts w:hint="eastAsia" w:ascii="宋体" w:hAnsi="宋体"/>
          <w:sz w:val="24"/>
        </w:rPr>
        <w:t xml:space="preserve">推迟投标截止日期和开标日期。</w:t>
      </w:r>
      <w:r>
        <w:rPr>
          <w:rFonts w:hint="eastAsia" w:ascii="宋体" w:hAnsi="Arial"/>
          <w:sz w:val="28"/>
        </w:rPr>
      </w:r>
      <w:r/>
    </w:p>
    <w:p>
      <w:pPr>
        <w:pStyle w:val="70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05"/>
        <w:ind w:firstLine="482"/>
        <w:spacing w:before="156" w:after="156" w:line="360" w:lineRule="auto"/>
        <w:rPr>
          <w:rFonts w:hint="eastAsia"/>
        </w:rPr>
      </w:pPr>
      <w:r/>
      <w:bookmarkStart w:id="85" w:name="_Toc20823285"/>
      <w:r/>
      <w:bookmarkStart w:id="86" w:name="_Toc120614216"/>
      <w:r/>
      <w:bookmarkStart w:id="87" w:name="_Toc16938529"/>
      <w:r/>
      <w:bookmarkStart w:id="88" w:name="_Toc462564072"/>
      <w:r/>
      <w:bookmarkStart w:id="89" w:name="_Toc513029213"/>
      <w:r>
        <w:rPr>
          <w:rFonts w:hint="eastAsia"/>
        </w:rPr>
        <w:t xml:space="preserve">三、投标文件的编制</w:t>
      </w:r>
      <w:bookmarkEnd w:id="85"/>
      <w:r/>
      <w:bookmarkEnd w:id="86"/>
      <w:r/>
      <w:bookmarkEnd w:id="87"/>
      <w:r/>
      <w:bookmarkEnd w:id="88"/>
      <w:r/>
      <w:bookmarkEnd w:id="89"/>
      <w:r>
        <w:rPr>
          <w:rFonts w:hint="eastAsia"/>
        </w:rPr>
      </w:r>
      <w:r/>
    </w:p>
    <w:p>
      <w:pPr>
        <w:pStyle w:val="706"/>
        <w:ind w:firstLine="560"/>
        <w:spacing w:before="0" w:after="0" w:line="240" w:lineRule="auto"/>
        <w:rPr>
          <w:rFonts w:hint="eastAsia"/>
          <w:bCs w:val="0"/>
        </w:rPr>
      </w:pPr>
      <w:r/>
      <w:bookmarkStart w:id="90" w:name="_Toc16938530"/>
      <w:r/>
      <w:bookmarkStart w:id="91" w:name="_Toc462564073"/>
      <w:r/>
      <w:bookmarkStart w:id="92" w:name="_Toc513029214"/>
      <w:r/>
      <w:bookmarkStart w:id="93" w:name="_Toc20823286"/>
      <w:r>
        <w:rPr>
          <w:rFonts w:hint="eastAsia"/>
          <w:b w:val="0"/>
          <w:bCs w:val="0"/>
        </w:rPr>
        <w:t xml:space="preserve">9、投标文件的语言及度量衡单位</w:t>
      </w:r>
      <w:bookmarkEnd w:id="90"/>
      <w:r/>
      <w:bookmarkEnd w:id="91"/>
      <w:r/>
      <w:bookmarkEnd w:id="92"/>
      <w:r/>
      <w:bookmarkEnd w:id="93"/>
      <w:r>
        <w:rPr>
          <w:rFonts w:hint="eastAsia"/>
          <w:bCs w:val="0"/>
        </w:rPr>
      </w:r>
      <w:r/>
    </w:p>
    <w:p>
      <w:pPr>
        <w:pStyle w:val="70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06"/>
        <w:ind w:firstLine="420"/>
        <w:spacing w:before="0" w:after="0" w:line="240" w:lineRule="auto"/>
        <w:rPr>
          <w:rFonts w:hint="eastAsia"/>
          <w:b w:val="0"/>
          <w:bCs w:val="0"/>
        </w:rPr>
      </w:pPr>
      <w:r/>
      <w:bookmarkStart w:id="94" w:name="_Toc20823287"/>
      <w:r/>
      <w:bookmarkStart w:id="95" w:name="_Toc462564074"/>
      <w:r/>
      <w:bookmarkStart w:id="96" w:name="_Toc16938531"/>
      <w:r/>
      <w:bookmarkStart w:id="97" w:name="_Toc513029215"/>
      <w:r>
        <w:rPr>
          <w:rFonts w:hint="eastAsia"/>
          <w:b w:val="0"/>
          <w:bCs w:val="0"/>
        </w:rPr>
        <w:t xml:space="preserve">10、投标文件构成</w:t>
      </w:r>
      <w:bookmarkEnd w:id="94"/>
      <w:r/>
      <w:bookmarkEnd w:id="95"/>
      <w:r/>
      <w:bookmarkEnd w:id="96"/>
      <w:r/>
      <w:bookmarkEnd w:id="97"/>
      <w:r>
        <w:rPr>
          <w:rFonts w:hint="eastAsia"/>
          <w:b w:val="0"/>
          <w:bCs w:val="0"/>
        </w:rPr>
      </w:r>
      <w:r/>
    </w:p>
    <w:p>
      <w:pPr>
        <w:pStyle w:val="702"/>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w:t>
      </w:r>
      <w:r>
        <w:rPr>
          <w:rFonts w:ascii="宋体" w:hAnsi="宋体"/>
          <w:sz w:val="24"/>
        </w:rPr>
        <w:t xml:space="preserve">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06"/>
        <w:ind w:firstLine="420"/>
        <w:spacing w:before="0" w:after="0" w:line="240" w:lineRule="auto"/>
        <w:rPr>
          <w:rFonts w:hint="eastAsia"/>
          <w:b w:val="0"/>
          <w:bCs w:val="0"/>
        </w:rPr>
      </w:pPr>
      <w:r/>
      <w:bookmarkStart w:id="98" w:name="_Hlt26954838"/>
      <w:r/>
      <w:bookmarkEnd w:id="98"/>
      <w:r/>
      <w:bookmarkStart w:id="99" w:name="_Hlt26670360"/>
      <w:r/>
      <w:bookmarkEnd w:id="99"/>
      <w:r/>
      <w:bookmarkStart w:id="100" w:name="_Hlt26668975"/>
      <w:r/>
      <w:bookmarkEnd w:id="100"/>
      <w:r/>
      <w:bookmarkStart w:id="101" w:name="_Toc49090509"/>
      <w:r/>
      <w:bookmarkStart w:id="102" w:name="_Toc513029219"/>
      <w:r/>
      <w:bookmarkStart w:id="103" w:name="_Toc14577357"/>
      <w:r/>
      <w:bookmarkStart w:id="104" w:name="_Toc14577354"/>
      <w:r/>
      <w:bookmarkStart w:id="105" w:name="_Toc49090507"/>
      <w:r/>
      <w:bookmarkStart w:id="106" w:name="_Toc513029216"/>
      <w:r>
        <w:rPr>
          <w:rFonts w:hint="eastAsia"/>
          <w:b w:val="0"/>
          <w:bCs w:val="0"/>
        </w:rPr>
        <w:t xml:space="preserve">11、证明投标人及投标标的</w:t>
      </w:r>
      <w:r>
        <w:rPr>
          <w:rFonts w:hint="eastAsia"/>
          <w:b w:val="0"/>
          <w:bCs w:val="0"/>
        </w:rPr>
        <w:t xml:space="preserve">符合招标文件规定的文件</w:t>
      </w:r>
      <w:bookmarkEnd w:id="101"/>
      <w:r/>
      <w:bookmarkEnd w:id="102"/>
      <w:r/>
      <w:bookmarkEnd w:id="103"/>
      <w:r>
        <w:rPr>
          <w:rFonts w:hint="eastAsia"/>
          <w:b w:val="0"/>
          <w:bCs w:val="0"/>
        </w:rPr>
      </w:r>
      <w:r/>
    </w:p>
    <w:p>
      <w:pPr>
        <w:pStyle w:val="702"/>
        <w:spacing w:line="480" w:lineRule="exact"/>
        <w:rPr>
          <w:rFonts w:hint="eastAsia" w:ascii="宋体" w:hAnsi="宋体"/>
          <w:sz w:val="24"/>
          <w:szCs w:val="24"/>
        </w:rPr>
      </w:pPr>
      <w:r/>
      <w:bookmarkEnd w:id="104"/>
      <w:r/>
      <w:bookmarkEnd w:id="105"/>
      <w:r/>
      <w:bookmarkEnd w:id="106"/>
      <w:r/>
      <w:bookmarkStart w:id="107" w:name="_Toc14577355"/>
      <w:r/>
      <w:bookmarkStart w:id="108"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06"/>
        <w:ind w:firstLine="420"/>
        <w:spacing w:before="0" w:after="0" w:line="240" w:lineRule="auto"/>
        <w:rPr>
          <w:rFonts w:hint="eastAsia"/>
          <w:b w:val="0"/>
          <w:bCs w:val="0"/>
        </w:rPr>
      </w:pPr>
      <w:r>
        <w:rPr>
          <w:rFonts w:hint="eastAsia"/>
          <w:b w:val="0"/>
          <w:bCs w:val="0"/>
        </w:rPr>
        <w:t xml:space="preserve">12、投标分项报价</w:t>
      </w:r>
      <w:bookmarkEnd w:id="107"/>
      <w:r/>
      <w:bookmarkStart w:id="109" w:name="_Hlt26670373"/>
      <w:r/>
      <w:bookmarkEnd w:id="109"/>
      <w:r>
        <w:rPr>
          <w:rFonts w:hint="eastAsia"/>
          <w:b w:val="0"/>
          <w:bCs w:val="0"/>
        </w:rPr>
        <w:t xml:space="preserve">表</w:t>
      </w:r>
      <w:bookmarkEnd w:id="108"/>
      <w:r>
        <w:rPr>
          <w:rFonts w:hint="eastAsia"/>
          <w:b w:val="0"/>
          <w:bCs w:val="0"/>
        </w:rPr>
      </w:r>
      <w:r/>
    </w:p>
    <w:p>
      <w:pPr>
        <w:pStyle w:val="70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0" w:name="_Hlt26954840"/>
      <w:r/>
      <w:bookmarkEnd w:id="110"/>
      <w:r>
        <w:rPr>
          <w:rFonts w:hint="eastAsia" w:ascii="宋体" w:hAnsi="宋体"/>
          <w:sz w:val="24"/>
        </w:rPr>
        <w:t xml:space="preserve">标人应按照招标文件规定格式填报投标分项报价表</w:t>
      </w:r>
      <w:bookmarkStart w:id="111" w:name="_Hlt26670399"/>
      <w:r/>
      <w:bookmarkEnd w:id="111"/>
      <w:r>
        <w:rPr>
          <w:rFonts w:hint="eastAsia" w:ascii="宋体" w:hAnsi="宋体"/>
          <w:sz w:val="24"/>
        </w:rPr>
        <w:t xml:space="preserve">。</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06"/>
        <w:ind w:firstLine="420"/>
        <w:spacing w:before="0" w:after="0" w:line="240" w:lineRule="auto"/>
        <w:rPr>
          <w:rFonts w:hint="eastAsia"/>
          <w:b w:val="0"/>
          <w:bCs w:val="0"/>
        </w:rPr>
      </w:pPr>
      <w:r/>
      <w:bookmarkStart w:id="112" w:name="_Hlt26954844"/>
      <w:r/>
      <w:bookmarkEnd w:id="112"/>
      <w:r/>
      <w:bookmarkStart w:id="113" w:name="_Hlt26954846"/>
      <w:r/>
      <w:bookmarkEnd w:id="113"/>
      <w:r/>
      <w:bookmarkStart w:id="114" w:name="_Hlt26670425"/>
      <w:r/>
      <w:bookmarkEnd w:id="114"/>
      <w:r/>
      <w:bookmarkStart w:id="115" w:name="_Hlt26670486"/>
      <w:r/>
      <w:bookmarkEnd w:id="115"/>
      <w:r/>
      <w:bookmarkStart w:id="116" w:name="_Hlt26954848"/>
      <w:r/>
      <w:bookmarkEnd w:id="116"/>
      <w:r/>
      <w:bookmarkStart w:id="117" w:name="_Hlt26954731"/>
      <w:r/>
      <w:bookmarkEnd w:id="117"/>
      <w:r/>
      <w:bookmarkStart w:id="118" w:name="_Hlt26954842"/>
      <w:r/>
      <w:bookmarkEnd w:id="118"/>
      <w:r/>
      <w:bookmarkStart w:id="119" w:name="_Hlt26670482"/>
      <w:r/>
      <w:bookmarkEnd w:id="119"/>
      <w:r/>
      <w:bookmarkStart w:id="120" w:name="_Hlt26668983"/>
      <w:r/>
      <w:bookmarkEnd w:id="120"/>
      <w:r/>
      <w:bookmarkStart w:id="121" w:name="_Hlt26670403"/>
      <w:r/>
      <w:bookmarkEnd w:id="121"/>
      <w:r>
        <w:rPr>
          <w:rFonts w:hint="eastAsia"/>
          <w:b w:val="0"/>
          <w:bCs w:val="0"/>
        </w:rPr>
        <w:t xml:space="preserve">13、技术要求响应及偏离表、商务要求响应及偏离表</w:t>
      </w:r>
      <w:r>
        <w:rPr>
          <w:rFonts w:hint="eastAsia"/>
          <w:b w:val="0"/>
          <w:bCs w:val="0"/>
        </w:rPr>
      </w:r>
      <w:r/>
    </w:p>
    <w:p>
      <w:pPr>
        <w:pStyle w:val="70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w:t>
      </w:r>
      <w:r>
        <w:rPr>
          <w:rFonts w:hint="eastAsia" w:ascii="宋体" w:hAnsi="Arial" w:cs="宋体"/>
          <w:sz w:val="24"/>
          <w:lang w:val="zh-CN"/>
        </w:rPr>
        <w:t xml:space="preserve">标文件中的技术要求与商务要求逐项作出响应或偏离，并说明原因。</w:t>
      </w:r>
      <w:r>
        <w:rPr>
          <w:rFonts w:hint="eastAsia" w:ascii="宋体" w:hAnsi="Arial" w:cs="宋体"/>
          <w:sz w:val="24"/>
          <w:lang w:val="zh-CN"/>
        </w:rPr>
      </w:r>
      <w:r/>
    </w:p>
    <w:p>
      <w:pPr>
        <w:pStyle w:val="70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06"/>
        <w:ind w:firstLine="420"/>
        <w:spacing w:before="0" w:after="0" w:line="240" w:lineRule="auto"/>
        <w:rPr>
          <w:rFonts w:hint="eastAsia"/>
          <w:b w:val="0"/>
          <w:bCs w:val="0"/>
        </w:rPr>
      </w:pPr>
      <w:r/>
      <w:bookmarkStart w:id="122" w:name="_Toc49090510"/>
      <w:r/>
      <w:bookmarkStart w:id="123" w:name="_Toc14577359"/>
      <w:r>
        <w:rPr>
          <w:rFonts w:hint="eastAsia"/>
          <w:b w:val="0"/>
          <w:bCs w:val="0"/>
        </w:rPr>
        <w:t xml:space="preserve">14、投标函和开标一览表</w:t>
      </w:r>
      <w:r>
        <w:rPr>
          <w:rFonts w:hint="eastAsia"/>
          <w:b w:val="0"/>
          <w:bCs w:val="0"/>
        </w:rPr>
      </w:r>
      <w:r/>
    </w:p>
    <w:p>
      <w:pPr>
        <w:pStyle w:val="70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0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06"/>
        <w:ind w:firstLine="420"/>
        <w:spacing w:before="0" w:after="0" w:line="240" w:lineRule="auto"/>
        <w:rPr>
          <w:rFonts w:hint="eastAsia"/>
          <w:b w:val="0"/>
          <w:bCs w:val="0"/>
        </w:rPr>
      </w:pPr>
      <w:r/>
      <w:bookmarkEnd w:id="122"/>
      <w:r/>
      <w:bookmarkEnd w:id="123"/>
      <w:r/>
      <w:bookmarkStart w:id="124" w:name="_Hlt26670489"/>
      <w:r/>
      <w:bookmarkEnd w:id="124"/>
      <w:r/>
      <w:bookmarkStart w:id="125" w:name="_Hlt26954734"/>
      <w:r/>
      <w:bookmarkEnd w:id="125"/>
      <w:r/>
      <w:bookmarkStart w:id="126" w:name="_Hlt26954850"/>
      <w:r/>
      <w:bookmarkEnd w:id="126"/>
      <w:r/>
      <w:bookmarkStart w:id="127" w:name="_Toc49090511"/>
      <w:r/>
      <w:bookmarkStart w:id="128" w:name="_Toc14577360"/>
      <w:r>
        <w:rPr>
          <w:rFonts w:hint="eastAsia"/>
          <w:b w:val="0"/>
          <w:bCs w:val="0"/>
        </w:rPr>
        <w:t xml:space="preserve">15、投标有效期</w:t>
      </w:r>
      <w:bookmarkEnd w:id="127"/>
      <w:r/>
      <w:bookmarkEnd w:id="128"/>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w:t>
      </w:r>
      <w:r>
        <w:rPr>
          <w:rFonts w:hint="eastAsia" w:ascii="宋体" w:hAnsi="宋体"/>
          <w:bCs/>
          <w:sz w:val="24"/>
        </w:rPr>
        <w:t xml:space="preserve">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06"/>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05"/>
        <w:ind w:firstLine="482"/>
        <w:spacing w:before="156" w:after="156" w:line="360" w:lineRule="auto"/>
        <w:rPr>
          <w:rFonts w:hint="eastAsia"/>
        </w:rPr>
      </w:pPr>
      <w:r/>
      <w:bookmarkStart w:id="129" w:name="_Hlt26954852"/>
      <w:r/>
      <w:bookmarkEnd w:id="129"/>
      <w:r/>
      <w:bookmarkStart w:id="130" w:name="_Hlt26954739"/>
      <w:r/>
      <w:bookmarkEnd w:id="130"/>
      <w:r/>
      <w:bookmarkStart w:id="131" w:name="_Toc120614217"/>
      <w:r/>
      <w:bookmarkStart w:id="132" w:name="_Toc513029224"/>
      <w:r/>
      <w:bookmarkStart w:id="133" w:name="_Toc20823296"/>
      <w:r/>
      <w:bookmarkStart w:id="134" w:name="_Toc16938540"/>
      <w:r>
        <w:rPr>
          <w:rFonts w:hint="eastAsia"/>
        </w:rPr>
        <w:t xml:space="preserve">四、投标文件的递交</w:t>
      </w:r>
      <w:bookmarkEnd w:id="131"/>
      <w:r/>
      <w:bookmarkEnd w:id="132"/>
      <w:r/>
      <w:bookmarkEnd w:id="133"/>
      <w:r/>
      <w:bookmarkEnd w:id="134"/>
      <w:r>
        <w:rPr>
          <w:rFonts w:hint="eastAsia"/>
        </w:rPr>
      </w:r>
      <w:r/>
    </w:p>
    <w:p>
      <w:pPr>
        <w:pStyle w:val="706"/>
        <w:ind w:firstLine="560"/>
        <w:spacing w:before="0" w:after="0" w:line="240" w:lineRule="auto"/>
        <w:rPr>
          <w:rFonts w:hint="eastAsia" w:ascii="黑体"/>
          <w:b w:val="0"/>
          <w:bCs w:val="0"/>
        </w:rPr>
      </w:pPr>
      <w:r/>
      <w:bookmarkStart w:id="135" w:name="_Toc20823297"/>
      <w:r/>
      <w:bookmarkStart w:id="136" w:name="_Toc513029225"/>
      <w:r/>
      <w:bookmarkStart w:id="137" w:name="_Toc16938541"/>
      <w:r/>
      <w:bookmarkStart w:id="138" w:name="_Toc462564084"/>
      <w:r>
        <w:rPr>
          <w:rFonts w:hint="eastAsia"/>
          <w:b w:val="0"/>
          <w:bCs w:val="0"/>
        </w:rPr>
        <w:t xml:space="preserve">17、</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rPr>
          <w:rFonts w:hint="eastAsia" w:ascii="黑体"/>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1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16938542"/>
      <w:r/>
      <w:bookmarkStart w:id="140" w:name="_Toc513029226"/>
      <w:r/>
      <w:bookmarkStart w:id="141" w:name="_Toc20823298"/>
      <w:r>
        <w:rPr>
          <w:rFonts w:hint="eastAsia" w:ascii="宋体" w:hAnsi="宋体"/>
          <w:bCs/>
          <w:sz w:val="24"/>
        </w:rPr>
      </w:r>
      <w:r/>
    </w:p>
    <w:p>
      <w:pPr>
        <w:pStyle w:val="706"/>
        <w:ind w:firstLine="420"/>
        <w:rPr>
          <w:rFonts w:hint="eastAsia"/>
          <w:b w:val="0"/>
        </w:rPr>
      </w:pPr>
      <w:r>
        <w:rPr>
          <w:rFonts w:hint="eastAsia"/>
          <w:b w:val="0"/>
        </w:rPr>
        <w:t xml:space="preserve">18、投标截止</w:t>
      </w:r>
      <w:bookmarkEnd w:id="139"/>
      <w:r/>
      <w:bookmarkEnd w:id="140"/>
      <w:r/>
      <w:bookmarkEnd w:id="141"/>
      <w:r>
        <w:rPr>
          <w:rFonts w:hint="eastAsia"/>
          <w:b w:val="0"/>
        </w:rPr>
        <w:t xml:space="preserve">时间</w:t>
      </w:r>
      <w:r>
        <w:rPr>
          <w:rFonts w:hint="eastAsia"/>
          <w:b w:val="0"/>
        </w:rPr>
      </w:r>
      <w:r/>
    </w:p>
    <w:p>
      <w:pPr>
        <w:pStyle w:val="70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w:t>
      </w:r>
      <w:r>
        <w:rPr>
          <w:rFonts w:hint="eastAsia" w:ascii="宋体" w:hAnsi="宋体"/>
          <w:bCs/>
          <w:i/>
          <w:sz w:val="24"/>
          <w:u w:val="single"/>
        </w:rPr>
        <w:t xml:space="preserve">上传电子投标文件的时间不得迟于招标公告中规定的投标截止时间。</w:t>
      </w:r>
      <w:r>
        <w:rPr>
          <w:rFonts w:hint="eastAsia" w:ascii="宋体" w:hAnsi="宋体"/>
          <w:bCs/>
          <w:i/>
          <w:sz w:val="24"/>
          <w:u w:val="single"/>
        </w:rPr>
      </w:r>
      <w:r/>
    </w:p>
    <w:p>
      <w:pPr>
        <w:pStyle w:val="70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06"/>
        <w:ind w:firstLine="420"/>
        <w:spacing w:before="0" w:after="0" w:line="240" w:lineRule="auto"/>
        <w:rPr>
          <w:rFonts w:hint="eastAsia"/>
          <w:b w:val="0"/>
          <w:bCs w:val="0"/>
        </w:rPr>
      </w:pPr>
      <w:r/>
      <w:bookmarkStart w:id="142" w:name="_Toc513029227"/>
      <w:r/>
      <w:bookmarkStart w:id="143" w:name="_Toc20823299"/>
      <w:r/>
      <w:bookmarkStart w:id="144" w:name="_Toc16938543"/>
      <w:r>
        <w:rPr>
          <w:rFonts w:hint="eastAsia"/>
          <w:b w:val="0"/>
          <w:bCs w:val="0"/>
        </w:rPr>
        <w:t xml:space="preserve">19、投标文件</w:t>
      </w:r>
      <w:bookmarkEnd w:id="142"/>
      <w:r/>
      <w:bookmarkEnd w:id="143"/>
      <w:r/>
      <w:bookmarkEnd w:id="144"/>
      <w:r>
        <w:rPr>
          <w:rFonts w:hint="eastAsia"/>
          <w:b w:val="0"/>
          <w:bCs w:val="0"/>
        </w:rPr>
        <w:t xml:space="preserve">的拒收</w:t>
      </w:r>
      <w:r>
        <w:rPr>
          <w:rFonts w:hint="eastAsia"/>
          <w:b w:val="0"/>
          <w:bCs w:val="0"/>
        </w:rPr>
      </w:r>
      <w:r/>
    </w:p>
    <w:p>
      <w:pPr>
        <w:pStyle w:val="70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06"/>
        <w:ind w:firstLine="420"/>
        <w:spacing w:before="0" w:after="0" w:line="240" w:lineRule="auto"/>
        <w:rPr>
          <w:rFonts w:hint="eastAsia"/>
          <w:b w:val="0"/>
          <w:bCs w:val="0"/>
        </w:rPr>
      </w:pPr>
      <w:r/>
      <w:bookmarkStart w:id="145" w:name="_Toc16938544"/>
      <w:r/>
      <w:bookmarkStart w:id="146" w:name="_Toc513029228"/>
      <w:r/>
      <w:bookmarkStart w:id="147" w:name="_Toc20823300"/>
      <w:r>
        <w:rPr>
          <w:rFonts w:hint="eastAsia"/>
          <w:b w:val="0"/>
          <w:bCs w:val="0"/>
        </w:rPr>
        <w:t xml:space="preserve">20、投标文件的撤回和修改</w:t>
      </w:r>
      <w:bookmarkEnd w:id="145"/>
      <w:r/>
      <w:bookmarkEnd w:id="146"/>
      <w:r/>
      <w:bookmarkEnd w:id="147"/>
      <w:r>
        <w:rPr>
          <w:rFonts w:hint="eastAsia"/>
          <w:b w:val="0"/>
          <w:bCs w:val="0"/>
        </w:rPr>
      </w:r>
      <w:r/>
    </w:p>
    <w:p>
      <w:pPr>
        <w:pStyle w:val="702"/>
        <w:ind w:firstLine="480"/>
        <w:spacing w:line="480" w:lineRule="exact"/>
        <w:rPr>
          <w:rFonts w:hint="eastAsia" w:ascii="宋体" w:hAnsi="宋体"/>
          <w:sz w:val="24"/>
        </w:rPr>
      </w:pPr>
      <w:r>
        <w:rPr>
          <w:rFonts w:hint="eastAsia" w:ascii="宋体" w:hAnsi="宋体"/>
          <w:sz w:val="24"/>
        </w:rPr>
        <w:t xml:space="preserve">20.1 投标</w:t>
      </w:r>
      <w:r>
        <w:rPr>
          <w:rFonts w:hint="eastAsia" w:ascii="宋体" w:hAnsi="宋体"/>
          <w:sz w:val="24"/>
        </w:rPr>
        <w:t xml:space="preserve">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0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0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0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0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05"/>
        <w:ind w:firstLine="482"/>
        <w:spacing w:before="156" w:after="156" w:line="360" w:lineRule="auto"/>
        <w:rPr>
          <w:rFonts w:hint="eastAsia"/>
        </w:rPr>
      </w:pPr>
      <w:r/>
      <w:bookmarkStart w:id="148" w:name="_Toc16938545"/>
      <w:r/>
      <w:bookmarkStart w:id="149" w:name="_Toc20823301"/>
      <w:r/>
      <w:bookmarkStart w:id="150" w:name="_Toc513029229"/>
      <w:r/>
      <w:bookmarkStart w:id="151" w:name="_Toc120614218"/>
      <w:r>
        <w:rPr>
          <w:rFonts w:hint="eastAsia"/>
        </w:rPr>
        <w:t xml:space="preserve">五、开标与评标</w:t>
      </w:r>
      <w:bookmarkEnd w:id="148"/>
      <w:r/>
      <w:bookmarkEnd w:id="149"/>
      <w:r/>
      <w:bookmarkEnd w:id="150"/>
      <w:r/>
      <w:bookmarkEnd w:id="151"/>
      <w:r>
        <w:rPr>
          <w:rFonts w:hint="eastAsia"/>
        </w:rPr>
      </w:r>
      <w:r/>
    </w:p>
    <w:p>
      <w:pPr>
        <w:pStyle w:val="706"/>
        <w:ind w:firstLine="420"/>
        <w:spacing w:before="0" w:after="0" w:line="240" w:lineRule="auto"/>
        <w:rPr>
          <w:rFonts w:hint="eastAsia"/>
          <w:b w:val="0"/>
          <w:bCs w:val="0"/>
        </w:rPr>
      </w:pPr>
      <w:r/>
      <w:bookmarkStart w:id="152" w:name="_Toc16938546"/>
      <w:r/>
      <w:bookmarkStart w:id="153" w:name="_Toc513029230"/>
      <w:r/>
      <w:bookmarkStart w:id="154" w:name="_Toc20823302"/>
      <w:r>
        <w:rPr>
          <w:rFonts w:hint="eastAsia"/>
          <w:b w:val="0"/>
          <w:bCs w:val="0"/>
        </w:rPr>
        <w:t xml:space="preserve">21、开标</w:t>
      </w:r>
      <w:bookmarkEnd w:id="152"/>
      <w:r/>
      <w:bookmarkEnd w:id="153"/>
      <w:r/>
      <w:bookmarkEnd w:id="154"/>
      <w:r>
        <w:rPr>
          <w:rFonts w:hint="eastAsia"/>
          <w:b w:val="0"/>
          <w:bCs w:val="0"/>
        </w:rPr>
      </w:r>
      <w:r/>
    </w:p>
    <w:p>
      <w:pPr>
        <w:pStyle w:val="70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0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0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06"/>
        <w:ind w:firstLine="420"/>
        <w:spacing w:before="0" w:after="0" w:line="240" w:lineRule="auto"/>
        <w:rPr>
          <w:rFonts w:hint="eastAsia"/>
          <w:b w:val="0"/>
          <w:bCs w:val="0"/>
        </w:rPr>
      </w:pPr>
      <w:r/>
      <w:bookmarkStart w:id="155" w:name="_Toc20823303"/>
      <w:r/>
      <w:bookmarkStart w:id="156" w:name="_Toc16938547"/>
      <w:r/>
      <w:bookmarkStart w:id="157" w:name="_Toc513029231"/>
      <w:r>
        <w:rPr>
          <w:rFonts w:hint="eastAsia"/>
          <w:b w:val="0"/>
          <w:bCs w:val="0"/>
        </w:rPr>
        <w:t xml:space="preserve">22、评标委员</w:t>
      </w:r>
      <w:r>
        <w:rPr>
          <w:rFonts w:hint="eastAsia"/>
          <w:b w:val="0"/>
          <w:bCs w:val="0"/>
        </w:rPr>
        <w:t xml:space="preserve">会</w:t>
      </w:r>
      <w:r>
        <w:rPr>
          <w:rFonts w:hint="eastAsia"/>
          <w:b w:val="0"/>
          <w:bCs w:val="0"/>
        </w:rPr>
      </w:r>
      <w:r/>
    </w:p>
    <w:p>
      <w:pPr>
        <w:pStyle w:val="70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706"/>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02"/>
        <w:ind w:firstLine="480"/>
        <w:spacing w:line="500" w:lineRule="exact"/>
        <w:rPr>
          <w:rFonts w:hint="eastAsia" w:ascii="宋体" w:hAnsi="宋体"/>
          <w:bCs/>
          <w:sz w:val="24"/>
        </w:rPr>
      </w:pPr>
      <w:r/>
      <w:bookmarkEnd w:id="155"/>
      <w:r/>
      <w:bookmarkEnd w:id="156"/>
      <w:r/>
      <w:bookmarkEnd w:id="157"/>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06"/>
        <w:ind w:firstLine="420"/>
        <w:spacing w:before="0" w:after="0" w:line="240" w:lineRule="auto"/>
        <w:rPr>
          <w:rFonts w:hint="eastAsia"/>
          <w:b w:val="0"/>
          <w:bCs w:val="0"/>
        </w:rPr>
      </w:pPr>
      <w:r/>
      <w:bookmarkStart w:id="158" w:name="_Toc16938548"/>
      <w:r/>
      <w:bookmarkStart w:id="159" w:name="_Toc20823304"/>
      <w:r/>
      <w:bookmarkStart w:id="160" w:name="_Toc513029232"/>
      <w:r>
        <w:rPr>
          <w:rFonts w:hint="eastAsia"/>
          <w:b w:val="0"/>
          <w:bCs w:val="0"/>
        </w:rPr>
        <w:t xml:space="preserve">24、投标文件的澄清</w:t>
      </w:r>
      <w:bookmarkEnd w:id="158"/>
      <w:r/>
      <w:bookmarkEnd w:id="159"/>
      <w:r/>
      <w:bookmarkEnd w:id="160"/>
      <w:r>
        <w:rPr>
          <w:rFonts w:hint="eastAsia"/>
          <w:b w:val="0"/>
          <w:bCs w:val="0"/>
        </w:rPr>
      </w:r>
      <w:r/>
    </w:p>
    <w:p>
      <w:pPr>
        <w:pStyle w:val="70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 xml:space="preserve">.2需要供应商进行澄清、说明和补正的，评委会将通过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0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06"/>
        <w:ind w:firstLine="420"/>
        <w:spacing w:before="0" w:after="0" w:line="240" w:lineRule="auto"/>
        <w:rPr>
          <w:rFonts w:hint="eastAsia"/>
          <w:b w:val="0"/>
          <w:bCs w:val="0"/>
        </w:rPr>
      </w:pPr>
      <w:r/>
      <w:bookmarkStart w:id="161" w:name="_Toc16938549"/>
      <w:r/>
      <w:bookmarkStart w:id="162" w:name="_Toc20823305"/>
      <w:r/>
      <w:bookmarkStart w:id="163" w:name="_Toc513029233"/>
      <w:r>
        <w:rPr>
          <w:rFonts w:hint="eastAsia"/>
          <w:b w:val="0"/>
          <w:bCs w:val="0"/>
        </w:rPr>
        <w:t xml:space="preserve">25、对投标文件的初审</w:t>
      </w:r>
      <w:bookmarkEnd w:id="161"/>
      <w:r/>
      <w:bookmarkEnd w:id="162"/>
      <w:r/>
      <w:bookmarkEnd w:id="163"/>
      <w:r>
        <w:rPr>
          <w:rFonts w:hint="eastAsia"/>
          <w:b w:val="0"/>
          <w:bCs w:val="0"/>
        </w:rPr>
      </w:r>
      <w:r/>
    </w:p>
    <w:p>
      <w:pPr>
        <w:pStyle w:val="70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w:t>
      </w:r>
      <w:r>
        <w:rPr>
          <w:rFonts w:hint="eastAsia" w:ascii="宋体" w:hAnsi="宋体"/>
          <w:bCs/>
          <w:sz w:val="24"/>
        </w:rPr>
        <w:t xml:space="preserve">中的资格证明文件进行审查。资格审查的结论，采购人以书面形式向评委会进行反馈。</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w:t>
      </w:r>
      <w:r>
        <w:rPr>
          <w:rFonts w:hint="eastAsia" w:ascii="宋体" w:hAnsi="宋体"/>
          <w:bCs/>
          <w:sz w:val="24"/>
        </w:rPr>
        <w:t xml:space="preserve">的响应程度进行审查，以确定是否对招标文件的实质性要求作出响应。</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0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0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w:t>
      </w:r>
      <w:r>
        <w:rPr>
          <w:rFonts w:hint="eastAsia" w:ascii="宋体" w:hAnsi="宋体"/>
          <w:sz w:val="24"/>
        </w:rPr>
        <w:t xml:space="preserve">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0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0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t xml:space="preserve">：</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0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0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0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02"/>
        <w:ind w:firstLine="420"/>
        <w:spacing w:line="460" w:lineRule="exact"/>
        <w:rPr>
          <w:rFonts w:hint="eastAsia" w:ascii="宋体" w:hAnsi="宋体"/>
          <w:sz w:val="24"/>
        </w:rPr>
      </w:pPr>
      <w:r/>
      <w:bookmarkStart w:id="164" w:name="_Toc513029234"/>
      <w:r/>
      <w:bookmarkStart w:id="165" w:name="_Toc16938550"/>
      <w:r/>
      <w:bookmarkStart w:id="166" w:name="_Toc20823306"/>
      <w:r>
        <w:rPr>
          <w:rFonts w:hint="eastAsia" w:ascii="宋体" w:hAnsi="宋体"/>
          <w:sz w:val="24"/>
        </w:rPr>
        <w:t xml:space="preserve">2</w:t>
      </w:r>
      <w:r>
        <w:rPr>
          <w:rFonts w:hint="eastAsia" w:ascii="宋体" w:hAnsi="宋体"/>
          <w:sz w:val="24"/>
        </w:rPr>
        <w:t xml:space="preserve">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06"/>
        <w:ind w:firstLine="420"/>
        <w:spacing w:before="0" w:after="0" w:line="240" w:lineRule="auto"/>
        <w:rPr>
          <w:rFonts w:hint="eastAsia"/>
          <w:b w:val="0"/>
          <w:bCs w:val="0"/>
        </w:rPr>
      </w:pPr>
      <w:r>
        <w:rPr>
          <w:rFonts w:hint="eastAsia"/>
          <w:b w:val="0"/>
          <w:bCs w:val="0"/>
        </w:rPr>
        <w:t xml:space="preserve">26、</w:t>
      </w:r>
      <w:bookmarkEnd w:id="164"/>
      <w:r/>
      <w:bookmarkEnd w:id="165"/>
      <w:r/>
      <w:bookmarkEnd w:id="166"/>
      <w:r>
        <w:rPr>
          <w:rFonts w:hint="eastAsia"/>
          <w:b w:val="0"/>
          <w:bCs w:val="0"/>
        </w:rPr>
        <w:t xml:space="preserve">无效投标条款和废标条款</w:t>
      </w:r>
      <w:r>
        <w:rPr>
          <w:rFonts w:hint="eastAsia"/>
          <w:b w:val="0"/>
          <w:bCs w:val="0"/>
        </w:rPr>
      </w:r>
      <w:r/>
    </w:p>
    <w:p>
      <w:pPr>
        <w:pStyle w:val="702"/>
        <w:ind w:left="479"/>
        <w:spacing w:line="440" w:lineRule="exact"/>
        <w:rPr>
          <w:rFonts w:hint="eastAsia" w:ascii="宋体" w:hAnsi="宋体"/>
          <w:bCs/>
          <w:sz w:val="24"/>
        </w:rPr>
      </w:pPr>
      <w:r/>
      <w:bookmarkStart w:id="167" w:name="_Toc513029235"/>
      <w:r/>
      <w:bookmarkStart w:id="168" w:name="_Toc20823307"/>
      <w:r/>
      <w:bookmarkStart w:id="169" w:name="_Toc16938551"/>
      <w:r>
        <w:rPr>
          <w:rFonts w:hint="eastAsia" w:ascii="宋体" w:hAnsi="宋体"/>
          <w:bCs/>
          <w:sz w:val="24"/>
        </w:rPr>
        <w:t xml:space="preserve">26.1无效投标条款</w:t>
      </w:r>
      <w:r>
        <w:rPr>
          <w:rFonts w:hint="eastAsia" w:ascii="宋体" w:hAnsi="宋体"/>
          <w:bCs/>
          <w:sz w:val="24"/>
        </w:rPr>
      </w:r>
      <w:r/>
    </w:p>
    <w:p>
      <w:pPr>
        <w:pStyle w:val="70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0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0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0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0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w:t>
      </w:r>
      <w:r>
        <w:rPr>
          <w:rFonts w:ascii="宋体" w:hAnsi="宋体"/>
          <w:bCs/>
          <w:color w:val="000000"/>
          <w:sz w:val="24"/>
        </w:rPr>
        <w:t xml:space="preserve">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26.2.3因重大变</w:t>
      </w:r>
      <w:r>
        <w:rPr>
          <w:rFonts w:hint="eastAsia" w:ascii="宋体" w:hAnsi="宋体"/>
          <w:bCs/>
          <w:sz w:val="24"/>
        </w:rPr>
        <w:t xml:space="preserve">故，采购任务取消的。</w:t>
      </w:r>
      <w:r>
        <w:rPr>
          <w:rFonts w:hint="eastAsia" w:ascii="宋体" w:hAnsi="宋体"/>
          <w:bCs/>
          <w:sz w:val="24"/>
        </w:rPr>
      </w:r>
      <w:r/>
    </w:p>
    <w:p>
      <w:pPr>
        <w:pStyle w:val="70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0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05"/>
        <w:ind w:firstLine="482"/>
        <w:spacing w:before="156" w:after="156" w:line="360" w:lineRule="auto"/>
        <w:rPr>
          <w:rFonts w:hint="eastAsia"/>
        </w:rPr>
      </w:pPr>
      <w:r/>
      <w:bookmarkStart w:id="170" w:name="_Toc120614219"/>
      <w:r>
        <w:rPr>
          <w:rFonts w:hint="eastAsia"/>
        </w:rPr>
        <w:t xml:space="preserve">六、</w:t>
      </w:r>
      <w:bookmarkEnd w:id="167"/>
      <w:r/>
      <w:bookmarkEnd w:id="168"/>
      <w:r/>
      <w:bookmarkEnd w:id="169"/>
      <w:r>
        <w:rPr>
          <w:rFonts w:hint="eastAsia"/>
        </w:rPr>
        <w:t xml:space="preserve">定标</w:t>
      </w:r>
      <w:bookmarkEnd w:id="170"/>
      <w:r>
        <w:rPr>
          <w:rFonts w:hint="eastAsia"/>
        </w:rPr>
      </w:r>
      <w:r/>
    </w:p>
    <w:p>
      <w:pPr>
        <w:pStyle w:val="706"/>
        <w:ind w:firstLine="600"/>
        <w:spacing w:before="0" w:after="0" w:line="240" w:lineRule="auto"/>
        <w:rPr>
          <w:rFonts w:hint="eastAsia" w:ascii="黑体" w:hAnsi="宋体" w:cs="Times New Roman"/>
          <w:b w:val="0"/>
          <w:sz w:val="30"/>
          <w:szCs w:val="30"/>
        </w:rPr>
      </w:pPr>
      <w:r/>
      <w:bookmarkStart w:id="171" w:name="_Toc513029238"/>
      <w:r/>
      <w:bookmarkStart w:id="172" w:name="_Toc20823310"/>
      <w:r/>
      <w:bookmarkStart w:id="173" w:name="_Toc16938554"/>
      <w:r>
        <w:rPr>
          <w:rFonts w:hint="eastAsia" w:ascii="黑体" w:hAnsi="宋体" w:cs="Times New Roman"/>
          <w:b w:val="0"/>
          <w:sz w:val="30"/>
          <w:szCs w:val="30"/>
        </w:rPr>
        <w:t xml:space="preserve">27、</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0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0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w:t>
      </w:r>
      <w:r>
        <w:rPr>
          <w:rFonts w:hint="eastAsia" w:ascii="宋体" w:hAnsi="宋体"/>
          <w:bCs/>
          <w:sz w:val="24"/>
        </w:rPr>
        <w:t xml:space="preserve">选人并列的，由采购人依法确定。</w:t>
      </w:r>
      <w:r>
        <w:rPr>
          <w:rFonts w:hint="eastAsia" w:ascii="宋体" w:hAnsi="宋体"/>
          <w:bCs/>
          <w:sz w:val="24"/>
        </w:rPr>
      </w:r>
      <w:r/>
    </w:p>
    <w:p>
      <w:pPr>
        <w:pStyle w:val="70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02"/>
        <w:ind w:firstLine="480"/>
        <w:spacing w:line="480" w:lineRule="exact"/>
        <w:rPr>
          <w:rFonts w:ascii="宋体" w:hAnsi="宋体"/>
          <w:sz w:val="24"/>
          <w:szCs w:val="24"/>
        </w:rPr>
      </w:pPr>
      <w:r/>
      <w:bookmarkStart w:id="174" w:name="_Toc200451960"/>
      <w:r>
        <w:rPr>
          <w:rFonts w:hint="eastAsia" w:ascii="宋体" w:hAnsi="宋体"/>
          <w:sz w:val="24"/>
          <w:szCs w:val="24"/>
        </w:rPr>
        <w:t xml:space="preserve">27.5 </w:t>
      </w:r>
      <w:r>
        <w:rPr>
          <w:rFonts w:hAnsi="宋体" w:cs="宋体"/>
          <w:sz w:val="24"/>
          <w:szCs w:val="24"/>
        </w:rPr>
        <w:t xml:space="preserve">有下列情形之一</w:t>
      </w:r>
      <w:r>
        <w:rPr>
          <w:rFonts w:hAnsi="宋体" w:cs="宋体"/>
          <w:sz w:val="24"/>
          <w:szCs w:val="24"/>
        </w:rPr>
        <w:t xml:space="preserve">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4"/>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w:t>
      </w:r>
      <w:r>
        <w:rPr>
          <w:rFonts w:hint="eastAsia" w:ascii="宋体" w:hAnsi="宋体"/>
          <w:sz w:val="24"/>
          <w:szCs w:val="24"/>
        </w:rPr>
        <w:t xml:space="preserve">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0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0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w:t>
      </w:r>
      <w:r>
        <w:rPr>
          <w:rFonts w:hint="eastAsia" w:ascii="宋体" w:hAnsi="宋体"/>
          <w:sz w:val="24"/>
          <w:szCs w:val="24"/>
        </w:rPr>
        <w:t xml:space="preserve">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w:t>
      </w:r>
      <w:r>
        <w:rPr>
          <w:rFonts w:hint="eastAsia" w:ascii="宋体" w:hAnsi="宋体"/>
          <w:sz w:val="24"/>
          <w:szCs w:val="24"/>
        </w:rPr>
        <w:t xml:space="preserve">要求签字、盖章、加盖公章的质疑。</w:t>
      </w:r>
      <w:r>
        <w:rPr>
          <w:rFonts w:hint="eastAsia" w:ascii="宋体" w:hAnsi="宋体"/>
          <w:sz w:val="24"/>
          <w:szCs w:val="24"/>
        </w:rPr>
      </w:r>
      <w:r/>
    </w:p>
    <w:p>
      <w:pPr>
        <w:pStyle w:val="70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05"/>
        <w:spacing w:before="156" w:after="156" w:line="360" w:lineRule="auto"/>
        <w:rPr>
          <w:rFonts w:hint="eastAsia"/>
        </w:rPr>
      </w:pPr>
      <w:r/>
      <w:bookmarkStart w:id="175" w:name="_Toc120614220"/>
      <w:r/>
      <w:bookmarkStart w:id="176" w:name="_Toc16938552"/>
      <w:r/>
      <w:bookmarkStart w:id="177" w:name="_Toc513029236"/>
      <w:r/>
      <w:bookmarkStart w:id="178" w:name="_Toc20823308"/>
      <w:r>
        <w:rPr>
          <w:rFonts w:hint="eastAsia"/>
        </w:rPr>
        <w:t xml:space="preserve">七、授予合同</w:t>
      </w:r>
      <w:bookmarkEnd w:id="175"/>
      <w:r>
        <w:rPr>
          <w:rFonts w:hint="eastAsia"/>
        </w:rPr>
      </w:r>
      <w:r/>
    </w:p>
    <w:p>
      <w:pPr>
        <w:pStyle w:val="706"/>
        <w:ind w:firstLine="600"/>
        <w:spacing w:before="0" w:after="0" w:line="240" w:lineRule="auto"/>
        <w:rPr>
          <w:rFonts w:hint="eastAsia" w:ascii="黑体" w:hAnsi="宋体" w:cs="Times New Roman"/>
          <w:b w:val="0"/>
          <w:sz w:val="30"/>
          <w:szCs w:val="30"/>
        </w:rPr>
      </w:pPr>
      <w:r/>
      <w:bookmarkEnd w:id="176"/>
      <w:r/>
      <w:bookmarkEnd w:id="177"/>
      <w:r/>
      <w:bookmarkEnd w:id="178"/>
      <w:r/>
      <w:bookmarkStart w:id="179" w:name="_Toc20823309"/>
      <w:r/>
      <w:bookmarkStart w:id="180" w:name="_Toc16938553"/>
      <w:r/>
      <w:bookmarkStart w:id="181" w:name="_Toc513029237"/>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0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0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w:t>
      </w:r>
      <w:r>
        <w:rPr>
          <w:rFonts w:hint="eastAsia" w:ascii="宋体" w:hAnsi="宋体"/>
          <w:sz w:val="24"/>
          <w:szCs w:val="24"/>
        </w:rPr>
        <w:t xml:space="preserve">采用分包的形式履行合同，否则采购人有权终止合同。转包或分包造成采购人损失的，中标人应承担相应赔偿责任。</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06"/>
        <w:ind w:firstLine="600"/>
        <w:spacing w:before="0" w:after="0" w:line="240" w:lineRule="auto"/>
        <w:rPr>
          <w:rFonts w:hint="eastAsia" w:ascii="黑体" w:hAnsi="宋体" w:cs="Times New Roman"/>
          <w:b w:val="0"/>
          <w:sz w:val="30"/>
          <w:szCs w:val="30"/>
        </w:rPr>
      </w:pPr>
      <w:r/>
      <w:bookmarkEnd w:id="179"/>
      <w:r/>
      <w:bookmarkEnd w:id="180"/>
      <w:r/>
      <w:bookmarkEnd w:id="181"/>
      <w:r/>
      <w:bookmarkStart w:id="182" w:name="_Toc513029242"/>
      <w:r/>
      <w:bookmarkStart w:id="183" w:name="_Toc479757207"/>
      <w:r/>
      <w:bookmarkStart w:id="184" w:name="_Toc16938558"/>
      <w:r/>
      <w:bookmarkStart w:id="185" w:name="_Toc20823314"/>
      <w:r/>
      <w:bookmarkStart w:id="186" w:name="_Toc120614221"/>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98"/>
        <w:ind w:left="900"/>
        <w:jc w:val="both"/>
        <w:spacing w:line="360" w:lineRule="auto"/>
        <w:widowControl w:val="off"/>
        <w:tabs>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70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02"/>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02"/>
        <w:ind w:firstLine="480"/>
        <w:spacing w:line="480" w:lineRule="exact"/>
        <w:rPr>
          <w:rFonts w:ascii="宋体" w:hAnsi="宋体"/>
          <w:sz w:val="24"/>
          <w:szCs w:val="24"/>
        </w:rPr>
      </w:pPr>
      <w:r>
        <w:rPr>
          <w:rFonts w:ascii="宋体" w:hAnsi="宋体"/>
          <w:sz w:val="24"/>
          <w:szCs w:val="24"/>
        </w:rPr>
        <w:t xml:space="preserve">指</w:t>
      </w:r>
      <w:r>
        <w:rPr>
          <w:rFonts w:ascii="宋体" w:hAnsi="宋体"/>
          <w:sz w:val="24"/>
          <w:szCs w:val="24"/>
        </w:rPr>
        <w:t xml:space="preserve">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02"/>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w:t>
      </w:r>
      <w:r>
        <w:rPr>
          <w:rFonts w:ascii="宋体" w:hAnsi="宋体"/>
          <w:sz w:val="24"/>
          <w:szCs w:val="24"/>
        </w:rPr>
        <w:t xml:space="preserve">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w:t>
      </w:r>
      <w:r>
        <w:rPr>
          <w:rFonts w:ascii="宋体" w:hAnsi="宋体"/>
          <w:sz w:val="24"/>
          <w:szCs w:val="24"/>
        </w:rPr>
        <w:t xml:space="preserve">者注册商标；</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w:t>
      </w:r>
      <w:r>
        <w:rPr>
          <w:rFonts w:ascii="宋体" w:hAnsi="宋体"/>
          <w:sz w:val="24"/>
          <w:szCs w:val="24"/>
        </w:rPr>
        <w:t xml:space="preserve">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w:t>
      </w:r>
      <w:r>
        <w:rPr>
          <w:rFonts w:hint="eastAsia" w:ascii="宋体" w:hAnsi="宋体"/>
          <w:sz w:val="24"/>
          <w:szCs w:val="24"/>
        </w:rPr>
        <w:t xml:space="preserve">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w:t>
      </w:r>
      <w:r>
        <w:rPr>
          <w:rFonts w:ascii="宋体" w:hAnsi="宋体"/>
          <w:sz w:val="24"/>
          <w:szCs w:val="24"/>
        </w:rPr>
        <w:t xml:space="preserve">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w:t>
      </w:r>
      <w:r>
        <w:rPr>
          <w:rFonts w:hint="eastAsia" w:ascii="宋体" w:hAnsi="宋体"/>
          <w:sz w:val="24"/>
          <w:szCs w:val="24"/>
        </w:rPr>
        <w:t xml:space="preserve">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w:t>
      </w:r>
      <w:r>
        <w:rPr>
          <w:rFonts w:ascii="宋体" w:hAnsi="宋体"/>
          <w:sz w:val="24"/>
          <w:szCs w:val="24"/>
        </w:rPr>
        <w:t xml:space="preserve">环境标志产品的相关规定依据《关于调整优化节能产品、环境标志产品政府采购执行机制的通知》（财库〔2019〕9号）。 </w:t>
      </w:r>
      <w:r>
        <w:rPr>
          <w:rFonts w:ascii="宋体" w:hAnsi="宋体"/>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w:t>
      </w:r>
      <w:r>
        <w:rPr>
          <w:rFonts w:ascii="宋体" w:hAnsi="宋体"/>
          <w:sz w:val="24"/>
          <w:szCs w:val="24"/>
        </w:rPr>
        <w:t xml:space="preserve">〈快递包装政府采购需求标准（试行）〉的通知》（财办库〔2020〕123号）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0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w:t>
      </w:r>
      <w:r>
        <w:rPr>
          <w:rFonts w:ascii="宋体" w:hAnsi="宋体"/>
          <w:sz w:val="24"/>
          <w:szCs w:val="24"/>
        </w:rPr>
        <w:t xml:space="preserve">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70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0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32.8政府采购创新</w:t>
      </w:r>
      <w:r>
        <w:rPr>
          <w:rFonts w:hint="eastAsia" w:ascii="宋体" w:hAnsi="宋体"/>
          <w:b/>
          <w:sz w:val="24"/>
          <w:szCs w:val="24"/>
        </w:rPr>
        <w:t xml:space="preserve">产品政策</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0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0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w:t>
      </w:r>
      <w:r>
        <w:rPr>
          <w:rFonts w:hint="eastAsia" w:ascii="宋体" w:hAnsi="宋体"/>
          <w:sz w:val="24"/>
          <w:szCs w:val="24"/>
        </w:rPr>
        <w:t xml:space="preserve">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0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0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w:t>
      </w:r>
      <w:r>
        <w:rPr>
          <w:rFonts w:hint="eastAsia" w:ascii="宋体" w:hAnsi="宋体" w:cs="宋体"/>
          <w:color w:val="000000"/>
          <w:sz w:val="24"/>
          <w:szCs w:val="24"/>
        </w:rPr>
        <w:t xml:space="preserve">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0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w:t>
      </w:r>
      <w:r>
        <w:rPr>
          <w:rFonts w:hint="eastAsia" w:ascii="宋体" w:hAnsi="宋体" w:cs="宋体"/>
          <w:color w:val="000000"/>
          <w:sz w:val="24"/>
          <w:szCs w:val="24"/>
        </w:rPr>
        <w:t xml:space="preserve">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702"/>
        <w:ind w:firstLine="480"/>
        <w:spacing w:line="480" w:lineRule="exact"/>
        <w:rPr>
          <w:rFonts w:ascii="宋体" w:hAnsi="宋体"/>
          <w:sz w:val="24"/>
          <w:szCs w:val="24"/>
        </w:rPr>
      </w:pPr>
      <w:r>
        <w:rPr>
          <w:rFonts w:ascii="宋体" w:hAnsi="宋体"/>
          <w:sz w:val="24"/>
          <w:szCs w:val="24"/>
        </w:rPr>
      </w:r>
      <w:r/>
    </w:p>
    <w:p>
      <w:pPr>
        <w:pStyle w:val="702"/>
      </w:pPr>
      <w:r/>
      <w:r/>
    </w:p>
    <w:p>
      <w:pPr>
        <w:pStyle w:val="717"/>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pPr>
      <w:r/>
      <w:r/>
    </w:p>
    <w:p>
      <w:pPr>
        <w:pStyle w:val="702"/>
      </w:pPr>
      <w:r/>
      <w:r/>
    </w:p>
    <w:p>
      <w:pPr>
        <w:pStyle w:val="702"/>
      </w:pPr>
      <w:r/>
      <w:r/>
    </w:p>
    <w:p>
      <w:pPr>
        <w:pStyle w:val="703"/>
        <w:rPr>
          <w:rFonts w:hint="eastAsia" w:ascii="黑体" w:eastAsia="黑体"/>
          <w:bCs/>
          <w:sz w:val="44"/>
        </w:rPr>
      </w:pPr>
      <w:r>
        <w:rPr>
          <w:rFonts w:hint="eastAsia" w:ascii="黑体" w:eastAsia="黑体"/>
          <w:bCs/>
          <w:sz w:val="44"/>
        </w:rPr>
        <w:t xml:space="preserve">第三章  合同</w:t>
      </w:r>
      <w:bookmarkEnd w:id="182"/>
      <w:r/>
      <w:bookmarkEnd w:id="183"/>
      <w:r/>
      <w:bookmarkEnd w:id="184"/>
      <w:r/>
      <w:bookmarkEnd w:id="185"/>
      <w:r/>
      <w:bookmarkEnd w:id="186"/>
      <w:r>
        <w:rPr>
          <w:rFonts w:hint="eastAsia" w:ascii="黑体" w:eastAsia="黑体"/>
          <w:bCs/>
          <w:sz w:val="44"/>
        </w:rPr>
        <w:t xml:space="preserve">文本</w:t>
      </w:r>
      <w:r>
        <w:rPr>
          <w:rFonts w:hint="eastAsia" w:ascii="黑体" w:eastAsia="黑体"/>
          <w:bCs/>
          <w:sz w:val="44"/>
        </w:rPr>
      </w:r>
      <w:r/>
    </w:p>
    <w:p>
      <w:pPr>
        <w:pStyle w:val="702"/>
        <w:ind w:firstLine="480"/>
        <w:spacing w:line="500" w:lineRule="exact"/>
        <w:rPr>
          <w:rFonts w:hint="eastAsia" w:ascii="宋体" w:hAnsi="宋体"/>
          <w:bCs/>
          <w:sz w:val="24"/>
        </w:rPr>
      </w:pPr>
      <w:r/>
      <w:bookmarkStart w:id="187" w:name="_Toc20823315"/>
      <w:r/>
      <w:bookmarkStart w:id="188" w:name="_Toc16938559"/>
      <w:r/>
      <w:bookmarkStart w:id="189"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02"/>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742"/>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742"/>
        <w:spacing w:before="120" w:after="120"/>
        <w:rPr>
          <w:rFonts w:hAnsi="宋体"/>
          <w:sz w:val="24"/>
          <w:szCs w:val="24"/>
        </w:rPr>
      </w:pPr>
      <w:r>
        <w:rPr>
          <w:rFonts w:hAnsi="宋体"/>
          <w:sz w:val="24"/>
          <w:szCs w:val="24"/>
        </w:rPr>
        <w:t xml:space="preserve">甲方：（买方）_________</w:t>
      </w:r>
      <w:r>
        <w:rPr>
          <w:rFonts w:hAnsi="宋体"/>
          <w:sz w:val="24"/>
          <w:szCs w:val="24"/>
        </w:rPr>
      </w:r>
      <w:r/>
    </w:p>
    <w:p>
      <w:pPr>
        <w:pStyle w:val="742"/>
        <w:spacing w:before="120" w:after="120"/>
        <w:rPr>
          <w:rFonts w:hint="eastAsia" w:hAnsi="宋体"/>
          <w:sz w:val="24"/>
          <w:szCs w:val="24"/>
        </w:rPr>
      </w:pPr>
      <w:r>
        <w:rPr>
          <w:rFonts w:hAnsi="宋体"/>
          <w:sz w:val="24"/>
          <w:szCs w:val="24"/>
        </w:rPr>
        <w:t xml:space="preserve">乙</w:t>
      </w:r>
      <w:r>
        <w:rPr>
          <w:rFonts w:hAnsi="宋体"/>
          <w:sz w:val="24"/>
          <w:szCs w:val="24"/>
        </w:rPr>
        <w:t xml:space="preserve">方：（卖方）_________</w:t>
      </w:r>
      <w:r>
        <w:rPr>
          <w:rFonts w:hint="eastAsia" w:hAnsi="宋体"/>
          <w:sz w:val="24"/>
          <w:szCs w:val="24"/>
        </w:rPr>
      </w:r>
      <w:r/>
    </w:p>
    <w:p>
      <w:pPr>
        <w:pStyle w:val="742"/>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42"/>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42"/>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42"/>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42"/>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42"/>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42"/>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42"/>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742"/>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42"/>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42"/>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42"/>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w:t>
      </w:r>
      <w:r>
        <w:rPr>
          <w:rFonts w:hint="eastAsia" w:hAnsi="宋体"/>
          <w:sz w:val="24"/>
          <w:szCs w:val="24"/>
        </w:rPr>
        <w:t xml:space="preserve">务相关的货物）</w:t>
      </w:r>
      <w:r>
        <w:rPr>
          <w:rFonts w:hAnsi="宋体"/>
          <w:sz w:val="24"/>
          <w:szCs w:val="24"/>
        </w:rPr>
        <w:t xml:space="preserve">的有关技术资料。</w:t>
      </w:r>
      <w:r>
        <w:rPr>
          <w:rFonts w:hint="eastAsia" w:hAnsi="宋体"/>
          <w:sz w:val="24"/>
          <w:szCs w:val="24"/>
        </w:rPr>
      </w:r>
      <w:r/>
    </w:p>
    <w:p>
      <w:pPr>
        <w:pStyle w:val="742"/>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42"/>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42"/>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42"/>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42"/>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w:t>
      </w:r>
      <w:r>
        <w:rPr>
          <w:rFonts w:hAnsi="宋体"/>
          <w:sz w:val="24"/>
          <w:szCs w:val="24"/>
        </w:rPr>
        <w:t xml:space="preserve">所有权完全属于乙方且无任何抵押、查封等产权瑕疵。</w:t>
      </w:r>
      <w:r>
        <w:rPr>
          <w:rFonts w:hAnsi="宋体"/>
          <w:sz w:val="24"/>
          <w:szCs w:val="24"/>
          <w:u w:val="single"/>
        </w:rPr>
      </w:r>
      <w:r/>
    </w:p>
    <w:p>
      <w:pPr>
        <w:pStyle w:val="742"/>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42"/>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742"/>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w:t>
      </w:r>
      <w:r>
        <w:rPr>
          <w:rFonts w:hint="eastAsia" w:hAnsi="宋体"/>
          <w:sz w:val="24"/>
          <w:szCs w:val="24"/>
          <w:u w:val="single"/>
        </w:rPr>
        <w:t xml:space="preserve">不收取</w:t>
      </w:r>
      <w:r>
        <w:rPr>
          <w:rFonts w:hAnsi="宋体"/>
          <w:sz w:val="24"/>
          <w:szCs w:val="24"/>
        </w:rPr>
        <w:t xml:space="preserve">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742"/>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742"/>
        <w:ind w:left="408" w:hanging="408"/>
        <w:spacing w:before="120" w:after="120"/>
        <w:rPr>
          <w:rFonts w:hAnsi="宋体"/>
          <w:sz w:val="24"/>
          <w:szCs w:val="24"/>
        </w:rPr>
      </w:pPr>
      <w:r>
        <w:rPr>
          <w:rFonts w:hint="eastAsia" w:hAnsi="宋体"/>
          <w:sz w:val="24"/>
          <w:szCs w:val="24"/>
        </w:rPr>
        <w:t xml:space="preserve">6.2.1履约保证金退还方式：/</w:t>
      </w:r>
      <w:r>
        <w:rPr>
          <w:rFonts w:hAnsi="宋体"/>
          <w:sz w:val="24"/>
          <w:szCs w:val="24"/>
        </w:rPr>
      </w:r>
      <w:r/>
    </w:p>
    <w:p>
      <w:pPr>
        <w:pStyle w:val="742"/>
        <w:ind w:left="408" w:hanging="408"/>
        <w:spacing w:before="120" w:after="120"/>
        <w:rPr>
          <w:rFonts w:hAnsi="宋体"/>
          <w:sz w:val="24"/>
          <w:szCs w:val="24"/>
        </w:rPr>
      </w:pPr>
      <w:r>
        <w:rPr>
          <w:rFonts w:hint="eastAsia" w:hAnsi="宋体"/>
          <w:sz w:val="24"/>
          <w:szCs w:val="24"/>
        </w:rPr>
        <w:t xml:space="preserve">6.2.2履约保证金退还时间：/</w:t>
      </w:r>
      <w:r>
        <w:rPr>
          <w:rFonts w:hAnsi="宋体"/>
          <w:sz w:val="24"/>
          <w:szCs w:val="24"/>
        </w:rPr>
      </w:r>
      <w:r/>
    </w:p>
    <w:p>
      <w:pPr>
        <w:pStyle w:val="742"/>
        <w:ind w:left="408" w:hanging="408"/>
        <w:spacing w:before="120" w:after="120"/>
        <w:rPr>
          <w:rFonts w:hAnsi="宋体"/>
          <w:sz w:val="24"/>
          <w:szCs w:val="24"/>
        </w:rPr>
      </w:pPr>
      <w:r>
        <w:rPr>
          <w:rFonts w:hint="eastAsia" w:hAnsi="宋体"/>
          <w:sz w:val="24"/>
          <w:szCs w:val="24"/>
        </w:rPr>
        <w:t xml:space="preserve">6.2.3履约保证金退还条件：/</w:t>
      </w:r>
      <w:r>
        <w:rPr>
          <w:rFonts w:hAnsi="宋体"/>
          <w:sz w:val="24"/>
          <w:szCs w:val="24"/>
        </w:rPr>
      </w:r>
      <w:r/>
    </w:p>
    <w:p>
      <w:pPr>
        <w:pStyle w:val="742"/>
        <w:ind w:left="408" w:hanging="408"/>
        <w:spacing w:before="120" w:after="120"/>
        <w:rPr>
          <w:rFonts w:hAnsi="宋体"/>
          <w:sz w:val="24"/>
          <w:szCs w:val="24"/>
        </w:rPr>
      </w:pPr>
      <w:r>
        <w:rPr>
          <w:rFonts w:hint="eastAsia" w:hAnsi="宋体"/>
          <w:sz w:val="24"/>
          <w:szCs w:val="24"/>
        </w:rPr>
        <w:t xml:space="preserve">6.2.4履约保证金不予退还的</w:t>
      </w:r>
      <w:r>
        <w:rPr>
          <w:rFonts w:hint="eastAsia" w:hAnsi="宋体"/>
          <w:sz w:val="24"/>
          <w:szCs w:val="24"/>
        </w:rPr>
        <w:t xml:space="preserve">情形：/</w:t>
      </w:r>
      <w:r>
        <w:rPr>
          <w:rFonts w:hAnsi="宋体"/>
          <w:sz w:val="24"/>
          <w:szCs w:val="24"/>
        </w:rPr>
      </w:r>
      <w:r/>
    </w:p>
    <w:p>
      <w:pPr>
        <w:pStyle w:val="70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0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0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0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742"/>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02"/>
        <w:spacing w:before="156" w:after="156"/>
        <w:rPr>
          <w:rFonts w:ascii="宋体" w:hAnsi="宋体"/>
          <w:sz w:val="24"/>
        </w:rPr>
      </w:pPr>
      <w:r>
        <w:rPr>
          <w:rFonts w:hint="eastAsia" w:ascii="宋体" w:hAnsi="宋体"/>
          <w:sz w:val="24"/>
        </w:rPr>
        <w:t xml:space="preserve">8.1分期付款：</w:t>
      </w:r>
      <w:r>
        <w:rPr>
          <w:rFonts w:ascii="宋体" w:hAnsi="宋体"/>
          <w:sz w:val="24"/>
        </w:rPr>
      </w:r>
      <w:r/>
    </w:p>
    <w:p>
      <w:pPr>
        <w:pStyle w:val="702"/>
        <w:rPr>
          <w:rFonts w:ascii="Calibri" w:hAnsi="Calibri" w:cs="Calibri"/>
          <w:sz w:val="24"/>
          <w:szCs w:val="24"/>
        </w:rPr>
      </w:pPr>
      <w:r>
        <w:rPr>
          <w:rFonts w:ascii="宋体" w:hAnsi="宋体"/>
          <w:sz w:val="24"/>
        </w:rPr>
        <w:t xml:space="preserve">    </w:t>
      </w:r>
      <w:r>
        <w:rPr>
          <w:rFonts w:hint="eastAsia" w:ascii="Calibri" w:hAnsi="Calibri" w:cs="Calibri"/>
          <w:sz w:val="24"/>
          <w:szCs w:val="24"/>
        </w:rPr>
        <w:t xml:space="preserve">首付款：合同签订后支付合同总金额的40%；</w:t>
      </w:r>
      <w:r>
        <w:rPr>
          <w:rFonts w:ascii="Calibri" w:hAnsi="Calibri" w:cs="Calibri"/>
          <w:sz w:val="24"/>
          <w:szCs w:val="24"/>
        </w:rPr>
      </w:r>
      <w:r/>
    </w:p>
    <w:p>
      <w:pPr>
        <w:pStyle w:val="702"/>
        <w:ind w:firstLine="480"/>
        <w:rPr>
          <w:rFonts w:ascii="Calibri" w:hAnsi="Calibri" w:cs="Calibri"/>
          <w:sz w:val="24"/>
          <w:szCs w:val="24"/>
        </w:rPr>
      </w:pPr>
      <w:r>
        <w:rPr>
          <w:rFonts w:hint="eastAsia" w:ascii="Calibri" w:hAnsi="Calibri" w:cs="Calibri"/>
          <w:sz w:val="24"/>
          <w:szCs w:val="24"/>
        </w:rPr>
        <w:t xml:space="preserve">验收款：安装部署完成，试运行1个月后通过验收，支付合同总金额的60%。</w:t>
      </w:r>
      <w:r>
        <w:rPr>
          <w:rFonts w:ascii="Calibri" w:hAnsi="Calibri" w:cs="Calibri"/>
          <w:sz w:val="24"/>
          <w:szCs w:val="24"/>
        </w:rPr>
      </w:r>
      <w:r/>
    </w:p>
    <w:p>
      <w:pPr>
        <w:pStyle w:val="702"/>
        <w:ind w:firstLine="480"/>
        <w:rPr>
          <w:sz w:val="24"/>
        </w:rPr>
      </w:pPr>
      <w:r>
        <w:rPr>
          <w:rFonts w:hint="eastAsia" w:ascii="Calibri" w:hAnsi="Calibri" w:cs="Calibri"/>
          <w:sz w:val="24"/>
          <w:szCs w:val="24"/>
        </w:rPr>
        <w:t xml:space="preserve">满足合同约定支付条件的，自收到发票后10个工作日内支付。</w:t>
      </w:r>
      <w:r>
        <w:rPr>
          <w:sz w:val="24"/>
        </w:rPr>
      </w:r>
      <w:r/>
    </w:p>
    <w:p>
      <w:pPr>
        <w:pStyle w:val="70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0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742"/>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742"/>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42"/>
        <w:ind w:left="480" w:hanging="480"/>
        <w:spacing w:before="120" w:after="120"/>
        <w:rPr>
          <w:rFonts w:hint="eastAsia" w:hAnsi="宋体"/>
          <w:sz w:val="24"/>
          <w:szCs w:val="24"/>
        </w:rPr>
      </w:pPr>
      <w:r>
        <w:rPr>
          <w:rFonts w:hint="eastAsia" w:hAnsi="宋体"/>
          <w:sz w:val="24"/>
          <w:szCs w:val="24"/>
        </w:rPr>
        <w:t xml:space="preserve">10.</w:t>
      </w:r>
      <w:r>
        <w:rPr>
          <w:rFonts w:hint="eastAsia" w:hAnsi="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42"/>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42"/>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42"/>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w:t>
      </w:r>
      <w:r>
        <w:rPr>
          <w:rFonts w:hint="eastAsia" w:hAnsi="宋体"/>
          <w:sz w:val="24"/>
          <w:szCs w:val="24"/>
        </w:rPr>
        <w:t xml:space="preserve">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42"/>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4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u w:val="single"/>
        </w:rPr>
        <w:t xml:space="preserve">5%</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每日千分之六向乙方支付违约金。</w:t>
      </w:r>
      <w:r>
        <w:rPr>
          <w:rFonts w:hAnsi="宋体"/>
          <w:sz w:val="24"/>
          <w:szCs w:val="24"/>
        </w:rPr>
      </w:r>
      <w:r/>
    </w:p>
    <w:p>
      <w:pPr>
        <w:pStyle w:val="7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u w:val="single"/>
        </w:rPr>
        <w:t xml:space="preserve">5%</w:t>
      </w:r>
      <w:r>
        <w:rPr>
          <w:rFonts w:hint="eastAsia" w:hAnsi="宋体"/>
          <w:sz w:val="24"/>
          <w:szCs w:val="24"/>
          <w:u w:val="single"/>
        </w:rPr>
        <w:t xml:space="preserve"> </w:t>
      </w:r>
      <w:r>
        <w:rPr>
          <w:rFonts w:hAnsi="宋体"/>
          <w:sz w:val="24"/>
          <w:szCs w:val="24"/>
        </w:rPr>
        <w:t xml:space="preserve">的违约金，如造成甲方损失超过违</w:t>
      </w:r>
      <w:r>
        <w:rPr>
          <w:rFonts w:hAnsi="宋体"/>
          <w:sz w:val="24"/>
          <w:szCs w:val="24"/>
        </w:rPr>
        <w:t xml:space="preserve">约金的，超出部分由乙方继续承担赔偿责任。 </w:t>
      </w:r>
      <w:r>
        <w:rPr>
          <w:rFonts w:hAnsi="宋体"/>
          <w:sz w:val="24"/>
          <w:szCs w:val="24"/>
        </w:rPr>
      </w:r>
      <w:r/>
    </w:p>
    <w:p>
      <w:pPr>
        <w:pStyle w:val="742"/>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42"/>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4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4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42"/>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42"/>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42"/>
        <w:spacing w:before="120" w:after="120"/>
        <w:rPr>
          <w:rFonts w:hint="eastAsia" w:hAnsi="宋体"/>
          <w:sz w:val="24"/>
          <w:szCs w:val="24"/>
        </w:rPr>
      </w:pPr>
      <w:r>
        <w:rPr>
          <w:rFonts w:hint="eastAsia" w:hAnsi="宋体"/>
          <w:sz w:val="24"/>
          <w:szCs w:val="24"/>
        </w:rPr>
        <w:t xml:space="preserve">13.1双方在签订、履行合同中</w:t>
      </w:r>
      <w:r>
        <w:rPr>
          <w:rFonts w:hint="eastAsia" w:hAnsi="宋体"/>
          <w:sz w:val="24"/>
          <w:szCs w:val="24"/>
        </w:rPr>
        <w:t xml:space="preserve">所发生的一切争议，应通过友好协商解决。如协商不成，由甲方住所地人民法院管辖。</w:t>
      </w:r>
      <w:r>
        <w:rPr>
          <w:rFonts w:hint="eastAsia" w:hAnsi="宋体"/>
          <w:sz w:val="24"/>
          <w:szCs w:val="24"/>
        </w:rPr>
      </w:r>
      <w:r/>
    </w:p>
    <w:p>
      <w:pPr>
        <w:pStyle w:val="742"/>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4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42"/>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742"/>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伍</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执</w:t>
      </w:r>
      <w:r>
        <w:rPr>
          <w:rFonts w:hint="eastAsia" w:hAnsi="宋体"/>
          <w:sz w:val="24"/>
          <w:szCs w:val="24"/>
        </w:rPr>
        <w:t xml:space="preserve">叁份、</w:t>
      </w:r>
      <w:r>
        <w:rPr>
          <w:rFonts w:hAnsi="宋体"/>
          <w:sz w:val="24"/>
          <w:szCs w:val="24"/>
        </w:rPr>
        <w:t xml:space="preserve">乙方执</w:t>
      </w:r>
      <w:r>
        <w:rPr>
          <w:rFonts w:hint="eastAsia" w:hAnsi="宋体"/>
          <w:sz w:val="24"/>
          <w:szCs w:val="24"/>
        </w:rPr>
        <w:t xml:space="preserve">贰</w:t>
      </w:r>
      <w:r>
        <w:rPr>
          <w:rFonts w:hAnsi="宋体"/>
          <w:sz w:val="24"/>
          <w:szCs w:val="24"/>
        </w:rPr>
        <w:t xml:space="preserve">份。</w:t>
      </w:r>
      <w:r>
        <w:rPr>
          <w:rFonts w:hAnsi="宋体"/>
          <w:sz w:val="24"/>
          <w:szCs w:val="24"/>
        </w:rPr>
      </w:r>
      <w:r/>
    </w:p>
    <w:p>
      <w:pPr>
        <w:pStyle w:val="742"/>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42"/>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42"/>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w:t>
      </w:r>
      <w:r>
        <w:rPr>
          <w:rFonts w:hint="eastAsia" w:hAnsi="宋体"/>
          <w:sz w:val="24"/>
          <w:szCs w:val="24"/>
        </w:rPr>
        <w:t xml:space="preserve">代表</w:t>
      </w:r>
      <w:r>
        <w:rPr>
          <w:rFonts w:hAnsi="宋体"/>
          <w:sz w:val="24"/>
          <w:szCs w:val="24"/>
        </w:rPr>
        <w:t xml:space="preserve">：</w:t>
      </w:r>
      <w:r>
        <w:rPr>
          <w:rFonts w:hAnsi="宋体"/>
          <w:sz w:val="24"/>
          <w:szCs w:val="24"/>
        </w:rPr>
      </w:r>
      <w:r/>
    </w:p>
    <w:p>
      <w:pPr>
        <w:pStyle w:val="742"/>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42"/>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7"/>
      <w:r/>
      <w:bookmarkEnd w:id="188"/>
      <w:r/>
      <w:bookmarkEnd w:id="189"/>
      <w:r/>
      <w:bookmarkStart w:id="190" w:name="_Hlt16619369"/>
      <w:r/>
      <w:bookmarkEnd w:id="190"/>
      <w:r/>
      <w:bookmarkStart w:id="191" w:name="_Toc26554093"/>
      <w:r/>
      <w:bookmarkStart w:id="192" w:name="_Toc479757211"/>
      <w:r/>
      <w:bookmarkStart w:id="193" w:name="_Toc462564139"/>
      <w:r/>
      <w:bookmarkStart w:id="194" w:name="_Toc120614281"/>
      <w:r/>
      <w:bookmarkStart w:id="195" w:name="_Toc49090575"/>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ascii="黑体" w:eastAsia="黑体"/>
          <w:bCs/>
          <w:sz w:val="44"/>
        </w:rPr>
      </w:pPr>
      <w:r>
        <w:rPr>
          <w:rFonts w:hint="eastAsia" w:ascii="黑体" w:eastAsia="黑体"/>
          <w:bCs/>
          <w:sz w:val="44"/>
        </w:rPr>
      </w:r>
      <w:r/>
    </w:p>
    <w:p>
      <w:pPr>
        <w:pStyle w:val="742"/>
        <w:jc w:val="center"/>
        <w:spacing w:before="120" w:after="120" w:line="0" w:lineRule="atLeast"/>
        <w:rPr>
          <w:rFonts w:hint="eastAsia" w:hAnsi="宋体"/>
          <w:color w:val="000000"/>
          <w:sz w:val="24"/>
        </w:rPr>
      </w:pPr>
      <w:r>
        <w:rPr>
          <w:rFonts w:hint="eastAsia"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3"/>
        <w:rPr>
          <w:rFonts w:hint="eastAsia" w:ascii="黑体" w:eastAsia="黑体"/>
          <w:b/>
          <w:bCs/>
          <w:sz w:val="44"/>
        </w:rPr>
      </w:pPr>
      <w:r>
        <w:rPr>
          <w:rFonts w:hint="eastAsia" w:ascii="黑体" w:eastAsia="黑体"/>
          <w:b/>
          <w:bCs/>
          <w:sz w:val="44"/>
        </w:rPr>
        <w:t xml:space="preserve">第四章 采购需求</w:t>
      </w:r>
      <w:r>
        <w:rPr>
          <w:rFonts w:hint="eastAsia" w:ascii="黑体" w:eastAsia="黑体"/>
          <w:b/>
          <w:bCs/>
          <w:sz w:val="44"/>
        </w:rPr>
      </w:r>
      <w:r/>
    </w:p>
    <w:p>
      <w:pPr>
        <w:pStyle w:val="798"/>
        <w:numPr>
          <w:ilvl w:val="0"/>
          <w:numId w:val="5"/>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02"/>
        <w:rPr>
          <w:rFonts w:hint="eastAsia"/>
          <w:bCs/>
          <w:sz w:val="24"/>
        </w:rPr>
      </w:pPr>
      <w:r>
        <w:rPr>
          <w:rFonts w:hint="eastAsia"/>
          <w:bCs/>
          <w:sz w:val="24"/>
        </w:rPr>
        <w:t xml:space="preserve">1.项目名称：2026常州市第三人民医院服务器及其他软硬件采购项目 </w:t>
      </w:r>
      <w:r>
        <w:rPr>
          <w:rFonts w:hint="eastAsia"/>
          <w:bCs/>
          <w:sz w:val="24"/>
        </w:rPr>
      </w:r>
      <w:r/>
    </w:p>
    <w:p>
      <w:pPr>
        <w:pStyle w:val="702"/>
        <w:rPr>
          <w:rFonts w:hint="eastAsia"/>
          <w:bCs/>
          <w:sz w:val="24"/>
        </w:rPr>
      </w:pPr>
      <w:r>
        <w:rPr>
          <w:rFonts w:hint="eastAsia"/>
          <w:bCs/>
          <w:sz w:val="24"/>
        </w:rPr>
        <w:t xml:space="preserve">2.预算金额：200万元</w:t>
      </w:r>
      <w:r>
        <w:rPr>
          <w:rFonts w:hint="eastAsia"/>
          <w:bCs/>
          <w:sz w:val="24"/>
        </w:rPr>
      </w:r>
      <w:r/>
    </w:p>
    <w:p>
      <w:pPr>
        <w:pStyle w:val="702"/>
        <w:rPr>
          <w:rFonts w:hint="eastAsia"/>
          <w:bCs/>
          <w:sz w:val="24"/>
        </w:rPr>
      </w:pPr>
      <w:r>
        <w:rPr>
          <w:rFonts w:hint="eastAsia"/>
          <w:bCs/>
          <w:sz w:val="24"/>
        </w:rPr>
        <w:t xml:space="preserve">3.最高限价：200万元</w:t>
      </w:r>
      <w:r>
        <w:rPr>
          <w:rFonts w:hint="eastAsia"/>
          <w:bCs/>
          <w:sz w:val="24"/>
        </w:rPr>
      </w:r>
      <w:r/>
    </w:p>
    <w:p>
      <w:pPr>
        <w:pStyle w:val="702"/>
        <w:rPr>
          <w:rFonts w:hint="eastAsia" w:ascii="宋体" w:hAnsi="宋体" w:cs="宋体"/>
          <w:sz w:val="24"/>
        </w:rPr>
      </w:pPr>
      <w:r>
        <w:rPr>
          <w:rFonts w:hint="eastAsia" w:ascii="宋体" w:hAnsi="宋体"/>
          <w:sz w:val="24"/>
        </w:rPr>
        <w:t xml:space="preserve">4.采购项目概况（简介）：</w:t>
      </w:r>
      <w:r>
        <w:rPr>
          <w:rFonts w:hint="eastAsia" w:ascii="宋体" w:hAnsi="宋体" w:cs="宋体"/>
          <w:sz w:val="24"/>
        </w:rPr>
        <w:t xml:space="preserve">  为适配医院信息化建设及医保基金智能监管要求，解决手术室护理流程低效、医保合规管控薄弱问题，本</w:t>
      </w:r>
      <w:r>
        <w:rPr>
          <w:rFonts w:hint="eastAsia" w:ascii="宋体" w:hAnsi="宋体" w:cs="宋体"/>
          <w:sz w:val="24"/>
        </w:rPr>
        <w:t xml:space="preserve">次采购手术护理信息系统、AI医保监管系统各1套，专用服务器1套，实现软硬件一体化部署。</w:t>
      </w:r>
      <w:r>
        <w:rPr>
          <w:rFonts w:hint="eastAsia" w:ascii="宋体" w:hAnsi="宋体" w:cs="宋体"/>
          <w:sz w:val="24"/>
        </w:rPr>
      </w:r>
      <w:r/>
    </w:p>
    <w:p>
      <w:pPr>
        <w:pStyle w:val="702"/>
        <w:rPr>
          <w:rFonts w:hint="eastAsia" w:ascii="宋体" w:hAnsi="宋体" w:cs="宋体"/>
          <w:sz w:val="24"/>
        </w:rPr>
      </w:pPr>
      <w:r>
        <w:rPr>
          <w:rFonts w:hint="eastAsia" w:ascii="宋体" w:hAnsi="宋体" w:cs="宋体"/>
          <w:sz w:val="24"/>
        </w:rPr>
        <w:t xml:space="preserve">手术护理信息系统需包含术前护理管理、护理文书管理、手术安全管理、器械包管理、护理监控管理、科室管理、系统支撑平台管理、用户权限管理、病案管理、系统集成管理、护理质控管理、移动端手术护理管理、文书CA签名管理全模块功能，实现手术室护理全流程信息化、标准化管理，提升护理效率，保障医疗安全与文书法律效力。</w:t>
      </w:r>
      <w:r>
        <w:rPr>
          <w:rFonts w:hint="eastAsia" w:ascii="宋体" w:hAnsi="宋体" w:cs="宋体"/>
          <w:sz w:val="24"/>
        </w:rPr>
      </w:r>
      <w:r/>
    </w:p>
    <w:p>
      <w:pPr>
        <w:pStyle w:val="702"/>
        <w:rPr>
          <w:rFonts w:hint="eastAsia" w:ascii="宋体" w:hAnsi="宋体" w:cs="宋体"/>
          <w:sz w:val="24"/>
        </w:rPr>
      </w:pPr>
      <w:r>
        <w:rPr>
          <w:rFonts w:hint="eastAsia" w:ascii="宋体" w:hAnsi="宋体" w:cs="宋体"/>
          <w:sz w:val="24"/>
        </w:rPr>
        <w:t xml:space="preserve">AI医保监管系统需具备医保临床问答、事前及事中事后辅助决策分析功能，依托AI技术实现医保合规智能管控，有效防范医保违规风险</w:t>
      </w:r>
      <w:r>
        <w:rPr>
          <w:rFonts w:hint="eastAsia" w:ascii="宋体" w:hAnsi="宋体" w:cs="宋体"/>
          <w:sz w:val="24"/>
        </w:rPr>
        <w:t xml:space="preserve">，适配医保监管政策要求。</w:t>
      </w:r>
      <w:r>
        <w:rPr>
          <w:rFonts w:hint="eastAsia" w:ascii="宋体" w:hAnsi="宋体" w:cs="宋体"/>
          <w:sz w:val="24"/>
        </w:rPr>
      </w:r>
      <w:r/>
    </w:p>
    <w:p>
      <w:pPr>
        <w:pStyle w:val="702"/>
        <w:rPr>
          <w:rFonts w:hint="eastAsia" w:ascii="宋体" w:hAnsi="宋体" w:cs="宋体"/>
          <w:sz w:val="24"/>
        </w:rPr>
      </w:pPr>
      <w:r>
        <w:rPr>
          <w:rFonts w:hint="eastAsia" w:ascii="宋体" w:hAnsi="宋体" w:cs="宋体"/>
          <w:sz w:val="24"/>
        </w:rPr>
        <w:t xml:space="preserve">配套服务器1台需满足指定硬件参数，搭载AI智能中枢、推理引擎等专属模块及DeepSeek-R1基座大模型，提供3年硬件维保、3年软件技术支持与首次部署服务，保障两套系统稳定运行、数据互通，助力医院提升智能化管理水平。</w:t>
      </w:r>
      <w:r>
        <w:rPr>
          <w:rFonts w:hint="eastAsia" w:ascii="宋体" w:hAnsi="宋体" w:cs="宋体"/>
          <w:sz w:val="24"/>
        </w:rPr>
      </w:r>
      <w:r/>
    </w:p>
    <w:p>
      <w:pPr>
        <w:pStyle w:val="702"/>
        <w:rPr>
          <w:rFonts w:hint="eastAsia" w:ascii="宋体" w:hAnsi="宋体" w:cs="宋体"/>
          <w:sz w:val="24"/>
        </w:rPr>
      </w:pPr>
      <w:r>
        <w:rPr>
          <w:rFonts w:hint="eastAsia" w:ascii="宋体" w:hAnsi="宋体" w:cs="宋体"/>
          <w:sz w:val="24"/>
        </w:rPr>
        <w:t xml:space="preserve">项目整体需配套完善的安全运维服务，由CISE持证工程师全程负责落地:提供3年硬件维保、3年软件技术支持与首次部署服务，部署阶段完成系统安全架构优化、安全策略配置、漏洞基线核查;运维阶段常态化开展系统安全巡检、风险监测、应急处置、安全策略迭代更新，保障两套系统持续稳定、</w:t>
      </w:r>
      <w:r>
        <w:rPr>
          <w:rFonts w:hint="eastAsia" w:ascii="宋体" w:hAnsi="宋体" w:cs="宋体"/>
          <w:sz w:val="24"/>
        </w:rPr>
        <w:t xml:space="preserve">安全合规运行。同时依托CISE安全工程能力，搭建系统应急响应机制，针对突发网络攻击、数据异常、系统故障等安全事件，快速处置、溯源整改，全面提升医院医疗信息化、医保监管智能化的安全防护等级。</w:t>
      </w:r>
      <w:r>
        <w:rPr>
          <w:rFonts w:hint="eastAsia" w:ascii="宋体" w:hAnsi="宋体" w:cs="宋体"/>
          <w:sz w:val="24"/>
        </w:rPr>
      </w:r>
      <w:r/>
    </w:p>
    <w:p>
      <w:pPr>
        <w:pStyle w:val="702"/>
        <w:rPr>
          <w:rFonts w:hint="eastAsia" w:ascii="宋体" w:hAnsi="宋体"/>
          <w:sz w:val="24"/>
        </w:rPr>
      </w:pPr>
      <w:r>
        <w:rPr>
          <w:rFonts w:hint="eastAsia" w:ascii="宋体" w:hAnsi="宋体"/>
          <w:sz w:val="24"/>
        </w:rPr>
        <w:t xml:space="preserve">5.合同履行期限：</w:t>
      </w:r>
      <w:r>
        <w:rPr>
          <w:rFonts w:hint="eastAsia" w:ascii="宋体" w:hAnsi="宋体"/>
          <w:sz w:val="24"/>
          <w:szCs w:val="24"/>
        </w:rPr>
        <w:t xml:space="preserve">中标公示期满后至系统上线完成，总工期为三个月。</w:t>
      </w:r>
      <w:r>
        <w:rPr>
          <w:rFonts w:hint="eastAsia" w:ascii="宋体" w:hAnsi="宋体"/>
          <w:sz w:val="24"/>
        </w:rPr>
      </w:r>
      <w:r/>
    </w:p>
    <w:p>
      <w:pPr>
        <w:pStyle w:val="702"/>
        <w:rPr>
          <w:rFonts w:hint="eastAsia" w:ascii="宋体" w:hAnsi="宋体"/>
          <w:sz w:val="24"/>
        </w:rPr>
      </w:pPr>
      <w:r>
        <w:rPr>
          <w:rFonts w:hint="eastAsia" w:ascii="宋体" w:hAnsi="宋体"/>
          <w:sz w:val="24"/>
        </w:rPr>
        <w:t xml:space="preserve">6.是/否接受联合体投标： 否 </w:t>
      </w:r>
      <w:r>
        <w:rPr>
          <w:rFonts w:hint="eastAsia" w:ascii="宋体" w:hAnsi="宋体"/>
          <w:sz w:val="24"/>
        </w:rPr>
      </w:r>
      <w:r/>
    </w:p>
    <w:p>
      <w:pPr>
        <w:pStyle w:val="702"/>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702"/>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rPr>
          <w:rFonts w:hint="eastAsia" w:ascii="宋体" w:hAnsi="宋体"/>
          <w:sz w:val="24"/>
        </w:rPr>
      </w:r>
      <w:r/>
    </w:p>
    <w:p>
      <w:pPr>
        <w:pStyle w:val="702"/>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702"/>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702"/>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702"/>
        <w:rPr>
          <w:rFonts w:hint="eastAsia" w:ascii="宋体" w:hAnsi="宋体"/>
          <w:bCs/>
          <w:sz w:val="24"/>
        </w:rPr>
      </w:pPr>
      <w:r>
        <w:rPr>
          <w:rFonts w:hint="eastAsia" w:ascii="宋体" w:hAnsi="宋体"/>
          <w:bCs/>
          <w:sz w:val="24"/>
        </w:rPr>
        <w:t xml:space="preserve">12.项目类别：服务类  </w:t>
      </w:r>
      <w:r>
        <w:rPr>
          <w:rFonts w:hint="eastAsia" w:ascii="宋体" w:hAnsi="宋体"/>
          <w:bCs/>
          <w:sz w:val="24"/>
        </w:rPr>
      </w:r>
      <w:r/>
    </w:p>
    <w:p>
      <w:pPr>
        <w:pStyle w:val="702"/>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是</w:t>
      </w:r>
      <w:r>
        <w:rPr>
          <w:rFonts w:hint="eastAsia" w:ascii="宋体" w:hAnsi="宋体"/>
          <w:bCs/>
          <w:sz w:val="24"/>
        </w:rPr>
      </w:r>
      <w:r/>
    </w:p>
    <w:p>
      <w:pPr>
        <w:pStyle w:val="702"/>
        <w:rPr>
          <w:rFonts w:hint="eastAsia" w:ascii="宋体" w:hAnsi="宋体"/>
          <w:sz w:val="24"/>
        </w:rPr>
      </w:pPr>
      <w:r>
        <w:rPr>
          <w:rFonts w:hint="eastAsia" w:ascii="宋体" w:hAnsi="宋体"/>
          <w:sz w:val="24"/>
        </w:rPr>
      </w:r>
      <w:r/>
    </w:p>
    <w:p>
      <w:pPr>
        <w:pStyle w:val="766"/>
        <w:jc w:val="both"/>
        <w:spacing w:before="0" w:beforeAutospacing="0" w:after="0" w:afterAutospacing="0"/>
        <w:widowControl w:val="off"/>
      </w:pPr>
      <w:r>
        <w:rPr>
          <w:b/>
          <w:bCs/>
          <w:color w:val="000000"/>
        </w:rPr>
        <w:t xml:space="preserve">二、政府采购中实施本国产品标准及相关政策</w:t>
      </w:r>
      <w:r/>
    </w:p>
    <w:p>
      <w:pPr>
        <w:pStyle w:val="702"/>
        <w:rPr>
          <w:rFonts w:ascii="宋体" w:hAnsi="宋体"/>
          <w:sz w:val="24"/>
        </w:rPr>
      </w:pPr>
      <w:r>
        <w:rPr>
          <w:rFonts w:ascii="宋体" w:hAnsi="宋体"/>
          <w:sz w:val="24"/>
        </w:rPr>
        <w:t xml:space="preserve">1.本项目对采购本国产品给予政策支持，具体内容见招标文件“第五章 评标方法与评标标准”。</w:t>
      </w:r>
      <w:r>
        <w:rPr>
          <w:rFonts w:ascii="宋体" w:hAnsi="宋体"/>
          <w:sz w:val="24"/>
        </w:rPr>
      </w:r>
      <w:r/>
    </w:p>
    <w:p>
      <w:pPr>
        <w:pStyle w:val="702"/>
        <w:rPr>
          <w:rFonts w:ascii="宋体" w:hAnsi="宋体"/>
          <w:sz w:val="24"/>
        </w:rPr>
      </w:pPr>
      <w:r>
        <w:rPr>
          <w:rFonts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rPr>
      </w:r>
      <w:r/>
    </w:p>
    <w:p>
      <w:pPr>
        <w:pStyle w:val="702"/>
        <w:rPr>
          <w:rFonts w:hint="eastAsia" w:ascii="宋体" w:hAnsi="宋体"/>
          <w:sz w:val="24"/>
        </w:rPr>
      </w:pPr>
      <w:r>
        <w:rPr>
          <w:rFonts w:ascii="宋体" w:hAnsi="宋体"/>
          <w:sz w:val="24"/>
        </w:rPr>
        <w:t xml:space="preserve">3.本国产品应当在中国境内生产，即在中华人民共和国关境内实现从原材料、组件到产品的属性改变。从具体情形看，在国内保税区、综合保税</w:t>
      </w:r>
      <w:r>
        <w:rPr>
          <w:rFonts w:ascii="宋体" w:hAnsi="宋体"/>
          <w:sz w:val="24"/>
        </w:rPr>
        <w:t xml:space="preserve">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702"/>
        <w:rPr>
          <w:rFonts w:ascii="宋体" w:hAnsi="宋体"/>
          <w:sz w:val="24"/>
        </w:rPr>
      </w:pPr>
      <w:r>
        <w:rPr>
          <w:rFonts w:ascii="宋体" w:hAnsi="宋体"/>
          <w:sz w:val="24"/>
        </w:rPr>
      </w:r>
      <w:r/>
    </w:p>
    <w:p>
      <w:pPr>
        <w:pStyle w:val="798"/>
        <w:ind w:left="0"/>
        <w:jc w:val="both"/>
        <w:widowControl w:val="off"/>
        <w:rPr>
          <w:rFonts w:ascii="Times New Roman" w:hAnsi="Times New Roman"/>
          <w:b/>
          <w:lang w:eastAsia="zh-CN"/>
        </w:rPr>
      </w:pPr>
      <w:r>
        <w:rPr>
          <w:rFonts w:hint="eastAsia" w:ascii="Times New Roman" w:hAnsi="Times New Roman"/>
          <w:b/>
          <w:lang w:eastAsia="zh-CN"/>
        </w:rPr>
        <w:t xml:space="preserve">三、商务要求</w:t>
      </w:r>
      <w:r>
        <w:rPr>
          <w:rFonts w:ascii="Times New Roman" w:hAnsi="Times New Roman"/>
          <w:b/>
          <w:lang w:eastAsia="zh-CN"/>
        </w:rPr>
      </w:r>
      <w:r/>
    </w:p>
    <w:p>
      <w:pPr>
        <w:pStyle w:val="702"/>
        <w:rPr>
          <w:i/>
          <w:sz w:val="24"/>
        </w:rPr>
      </w:pPr>
      <w:r>
        <w:rPr>
          <w:sz w:val="24"/>
        </w:rPr>
        <w:t xml:space="preserve">1. 交付（实施）的时间（期限）和地点（范围）</w:t>
      </w:r>
      <w:r>
        <w:rPr>
          <w:i/>
          <w:sz w:val="24"/>
        </w:rPr>
      </w:r>
      <w:r/>
    </w:p>
    <w:p>
      <w:pPr>
        <w:pStyle w:val="702"/>
        <w:rPr>
          <w:sz w:val="24"/>
        </w:rPr>
      </w:pPr>
      <w:r>
        <w:rPr>
          <w:rFonts w:hint="eastAsia"/>
          <w:sz w:val="24"/>
        </w:rPr>
        <w:t xml:space="preserve">时间：中标公示期满后至系统上线完成，总工期为三个月（工作量包括：硬件安装、软件安装、业务调试、部署平台及配置）。</w:t>
      </w:r>
      <w:r>
        <w:rPr>
          <w:sz w:val="24"/>
        </w:rPr>
      </w:r>
      <w:r/>
    </w:p>
    <w:p>
      <w:pPr>
        <w:pStyle w:val="702"/>
        <w:rPr>
          <w:sz w:val="24"/>
        </w:rPr>
      </w:pPr>
      <w:r>
        <w:rPr>
          <w:rFonts w:hint="eastAsia"/>
          <w:sz w:val="24"/>
        </w:rPr>
        <w:t xml:space="preserve">地点：常州市天宁区兰陵北路300号。</w:t>
      </w:r>
      <w:r>
        <w:rPr>
          <w:sz w:val="24"/>
        </w:rPr>
      </w:r>
      <w:r/>
    </w:p>
    <w:p>
      <w:pPr>
        <w:pStyle w:val="702"/>
        <w:rPr>
          <w:sz w:val="24"/>
        </w:rPr>
      </w:pPr>
      <w:r>
        <w:rPr>
          <w:sz w:val="24"/>
        </w:rPr>
        <w:t xml:space="preserve">2. 付款条件（进度和方式）</w:t>
      </w:r>
      <w:r>
        <w:rPr>
          <w:sz w:val="24"/>
        </w:rPr>
      </w:r>
      <w:r/>
    </w:p>
    <w:p>
      <w:pPr>
        <w:pStyle w:val="702"/>
        <w:rPr>
          <w:rFonts w:ascii="Calibri" w:hAnsi="Calibri" w:cs="Calibri"/>
          <w:sz w:val="24"/>
          <w:szCs w:val="24"/>
        </w:rPr>
      </w:pPr>
      <w:r>
        <w:rPr>
          <w:rFonts w:hint="eastAsia" w:ascii="Calibri" w:hAnsi="Calibri" w:cs="Calibri"/>
          <w:sz w:val="24"/>
          <w:szCs w:val="24"/>
        </w:rPr>
        <w:t xml:space="preserve">分期付款：</w:t>
      </w:r>
      <w:r>
        <w:rPr>
          <w:rFonts w:ascii="Calibri" w:hAnsi="Calibri" w:cs="Calibri"/>
          <w:sz w:val="24"/>
          <w:szCs w:val="24"/>
        </w:rPr>
      </w:r>
      <w:r/>
    </w:p>
    <w:p>
      <w:pPr>
        <w:pStyle w:val="702"/>
        <w:rPr>
          <w:rFonts w:ascii="Calibri" w:hAnsi="Calibri" w:cs="Calibri"/>
          <w:sz w:val="24"/>
          <w:szCs w:val="24"/>
        </w:rPr>
      </w:pPr>
      <w:r>
        <w:rPr>
          <w:rFonts w:hint="eastAsia" w:ascii="Calibri" w:hAnsi="Calibri" w:cs="Calibri"/>
          <w:sz w:val="24"/>
          <w:szCs w:val="24"/>
        </w:rPr>
        <w:t xml:space="preserve">首付款：合同签订后支付合同总金额的40%；</w:t>
      </w:r>
      <w:r>
        <w:rPr>
          <w:rFonts w:ascii="Calibri" w:hAnsi="Calibri" w:cs="Calibri"/>
          <w:sz w:val="24"/>
          <w:szCs w:val="24"/>
        </w:rPr>
      </w:r>
      <w:r/>
    </w:p>
    <w:p>
      <w:pPr>
        <w:pStyle w:val="702"/>
        <w:rPr>
          <w:rFonts w:ascii="Calibri" w:hAnsi="Calibri" w:cs="Calibri"/>
          <w:sz w:val="24"/>
          <w:szCs w:val="24"/>
        </w:rPr>
      </w:pPr>
      <w:r>
        <w:rPr>
          <w:rFonts w:hint="eastAsia" w:ascii="Calibri" w:hAnsi="Calibri" w:cs="Calibri"/>
          <w:sz w:val="24"/>
          <w:szCs w:val="24"/>
        </w:rPr>
        <w:t xml:space="preserve">验收款：安装</w:t>
      </w:r>
      <w:r>
        <w:rPr>
          <w:rFonts w:hint="eastAsia" w:ascii="Calibri" w:hAnsi="Calibri" w:cs="Calibri"/>
          <w:sz w:val="24"/>
          <w:szCs w:val="24"/>
        </w:rPr>
        <w:t xml:space="preserve">部署完成，试运行1个月后通过验收，支付合同总金额的60%。</w:t>
      </w:r>
      <w:r>
        <w:rPr>
          <w:rFonts w:ascii="Calibri" w:hAnsi="Calibri" w:cs="Calibri"/>
          <w:sz w:val="24"/>
          <w:szCs w:val="24"/>
        </w:rPr>
      </w:r>
      <w:r/>
    </w:p>
    <w:p>
      <w:pPr>
        <w:pStyle w:val="702"/>
        <w:rPr>
          <w:rFonts w:hint="eastAsia"/>
          <w:sz w:val="24"/>
        </w:rPr>
      </w:pPr>
      <w:r>
        <w:rPr>
          <w:rFonts w:hint="eastAsia" w:ascii="Calibri" w:hAnsi="Calibri" w:cs="Calibri"/>
          <w:sz w:val="24"/>
          <w:szCs w:val="24"/>
        </w:rPr>
        <w:t xml:space="preserve">满足合同约定支付条件的，自收到发票后10个工作日内支付。</w:t>
      </w:r>
      <w:r>
        <w:rPr>
          <w:rFonts w:hint="eastAsia"/>
          <w:sz w:val="24"/>
        </w:rPr>
      </w:r>
      <w:r/>
    </w:p>
    <w:p>
      <w:pPr>
        <w:pStyle w:val="702"/>
        <w:rPr>
          <w:rFonts w:hint="eastAsia"/>
          <w:sz w:val="24"/>
        </w:rPr>
      </w:pPr>
      <w:r>
        <w:rPr>
          <w:sz w:val="24"/>
        </w:rPr>
        <w:t xml:space="preserve">3. 包装和运输</w:t>
      </w:r>
      <w:r>
        <w:rPr>
          <w:rFonts w:hint="eastAsia"/>
          <w:sz w:val="24"/>
        </w:rPr>
      </w:r>
      <w:r/>
    </w:p>
    <w:p>
      <w:pPr>
        <w:pStyle w:val="702"/>
        <w:rPr>
          <w:rFonts w:hint="eastAsia"/>
          <w:sz w:val="24"/>
        </w:rPr>
      </w:pPr>
      <w:r>
        <w:rPr>
          <w:rFonts w:hint="eastAsia"/>
          <w:sz w:val="24"/>
        </w:rPr>
        <w:t xml:space="preserve">供应商满足《关于印发〈商品包装政府采购需求标准（试行）〉、〈快递包装政府采购需求标准（试行）〉的通知》（财办库﹝2020﹞123号））的规定；</w:t>
      </w:r>
      <w:r>
        <w:rPr>
          <w:rFonts w:hint="eastAsia"/>
          <w:sz w:val="24"/>
        </w:rPr>
      </w:r>
      <w:r/>
    </w:p>
    <w:p>
      <w:pPr>
        <w:pStyle w:val="702"/>
        <w:rPr>
          <w:sz w:val="24"/>
        </w:rPr>
      </w:pPr>
      <w:r>
        <w:rPr>
          <w:sz w:val="24"/>
        </w:rPr>
        <w:t xml:space="preserve">4. 售后服务（质保期</w:t>
      </w:r>
      <w:r>
        <w:rPr>
          <w:rFonts w:hint="eastAsia"/>
          <w:sz w:val="24"/>
        </w:rPr>
        <w:t xml:space="preserve">等</w:t>
      </w:r>
      <w:r>
        <w:rPr>
          <w:sz w:val="24"/>
        </w:rPr>
        <w:t xml:space="preserve">）</w:t>
      </w:r>
      <w:r>
        <w:rPr>
          <w:sz w:val="24"/>
        </w:rPr>
      </w:r>
      <w:r/>
    </w:p>
    <w:p>
      <w:pPr>
        <w:pStyle w:val="702"/>
        <w:jc w:val="left"/>
        <w:widowControl/>
        <w:rPr>
          <w:rFonts w:hint="eastAsia"/>
          <w:sz w:val="24"/>
        </w:rPr>
      </w:pPr>
      <w:r>
        <w:rPr>
          <w:rFonts w:ascii="Calibri" w:hAnsi="Calibri" w:cs="Calibri"/>
          <w:sz w:val="24"/>
          <w:szCs w:val="24"/>
        </w:rPr>
        <w:t xml:space="preserve">提供首次安装服务，三年原厂质保和远程技术支持服务</w:t>
      </w:r>
      <w:r>
        <w:rPr>
          <w:rFonts w:hint="eastAsia"/>
          <w:sz w:val="24"/>
        </w:rPr>
      </w:r>
      <w:r/>
    </w:p>
    <w:p>
      <w:pPr>
        <w:pStyle w:val="702"/>
        <w:rPr>
          <w:rFonts w:hint="eastAsia"/>
          <w:sz w:val="24"/>
        </w:rPr>
      </w:pPr>
      <w:r>
        <w:rPr>
          <w:sz w:val="24"/>
        </w:rPr>
        <w:t xml:space="preserve">5. 保险</w:t>
      </w:r>
      <w:r>
        <w:rPr>
          <w:rFonts w:hint="eastAsia"/>
          <w:sz w:val="24"/>
        </w:rPr>
      </w:r>
      <w:r/>
    </w:p>
    <w:p>
      <w:pPr>
        <w:pStyle w:val="702"/>
        <w:rPr>
          <w:b/>
          <w:i/>
          <w:sz w:val="24"/>
        </w:rPr>
      </w:pPr>
      <w:r>
        <w:rPr>
          <w:rFonts w:hint="eastAsia"/>
          <w:sz w:val="24"/>
        </w:rPr>
        <w:t xml:space="preserve">无</w:t>
      </w:r>
      <w:r>
        <w:rPr>
          <w:b/>
          <w:i/>
          <w:sz w:val="24"/>
        </w:rPr>
      </w:r>
      <w:r/>
    </w:p>
    <w:p>
      <w:pPr>
        <w:pStyle w:val="798"/>
        <w:ind w:left="0"/>
        <w:jc w:val="both"/>
        <w:widowControl w:val="off"/>
        <w:rPr>
          <w:rFonts w:hint="eastAsia" w:ascii="Times New Roman" w:hAnsi="Times New Roman"/>
          <w:b/>
          <w:i/>
          <w:szCs w:val="21"/>
          <w:lang w:eastAsia="zh-CN" w:bidi="ar-SA"/>
        </w:rPr>
      </w:pPr>
      <w:r>
        <w:rPr>
          <w:rFonts w:hint="eastAsia" w:ascii="Times New Roman" w:hAnsi="Times New Roman"/>
          <w:b/>
          <w:i/>
          <w:szCs w:val="21"/>
          <w:lang w:eastAsia="zh-CN" w:bidi="ar-SA"/>
        </w:rPr>
      </w:r>
      <w:r/>
    </w:p>
    <w:p>
      <w:pPr>
        <w:pStyle w:val="798"/>
        <w:ind w:left="0"/>
        <w:jc w:val="both"/>
        <w:widowControl w:val="off"/>
        <w:rPr>
          <w:rFonts w:hint="eastAsia" w:ascii="Times New Roman" w:hAnsi="Times New Roman"/>
          <w:b/>
          <w:lang w:eastAsia="zh-CN"/>
        </w:rPr>
      </w:pPr>
      <w:r>
        <w:rPr>
          <w:rFonts w:hint="eastAsia" w:ascii="Times New Roman" w:hAnsi="Times New Roman"/>
          <w:b/>
          <w:i/>
          <w:szCs w:val="21"/>
          <w:lang w:eastAsia="zh-CN" w:bidi="ar-SA"/>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702"/>
        <w:rPr>
          <w:sz w:val="24"/>
        </w:rPr>
      </w:pPr>
      <w:r>
        <w:rPr>
          <w:sz w:val="24"/>
        </w:rPr>
        <w:t xml:space="preserve">1. 基本要求</w:t>
      </w:r>
      <w:r>
        <w:rPr>
          <w:sz w:val="24"/>
        </w:rPr>
      </w:r>
      <w:r/>
    </w:p>
    <w:p>
      <w:pPr>
        <w:pStyle w:val="702"/>
        <w:ind w:firstLine="480"/>
        <w:rPr>
          <w:sz w:val="24"/>
        </w:rPr>
      </w:pPr>
      <w:r>
        <w:rPr>
          <w:sz w:val="24"/>
        </w:rPr>
        <w:t xml:space="preserve">1.1 采购标的需实现的功能或者目标</w:t>
      </w:r>
      <w:r>
        <w:rPr>
          <w:sz w:val="24"/>
        </w:rPr>
      </w:r>
      <w:r/>
    </w:p>
    <w:p>
      <w:pPr>
        <w:pStyle w:val="702"/>
        <w:ind w:firstLine="480"/>
        <w:rPr>
          <w:rFonts w:hint="eastAsia"/>
          <w:sz w:val="24"/>
        </w:rPr>
      </w:pPr>
      <w:r>
        <w:rPr>
          <w:rFonts w:hint="eastAsia"/>
          <w:sz w:val="24"/>
        </w:rPr>
        <w:t xml:space="preserve">为适配医院信息化建设及医保基金智能监管要求，解决手术室护理流程低效、</w:t>
      </w:r>
      <w:r>
        <w:rPr>
          <w:rFonts w:hint="eastAsia"/>
          <w:sz w:val="24"/>
        </w:rPr>
        <w:t xml:space="preserve">医保合规管控薄弱问题，本次采购手术护理信息系统、AI医保监管系统各1套，专用服务器1套，实现软硬件一体化部署。</w:t>
      </w:r>
      <w:r>
        <w:rPr>
          <w:rFonts w:hint="eastAsia"/>
          <w:sz w:val="24"/>
        </w:rPr>
      </w:r>
      <w:r/>
    </w:p>
    <w:p>
      <w:pPr>
        <w:pStyle w:val="702"/>
        <w:ind w:firstLine="480"/>
        <w:rPr>
          <w:rFonts w:hint="eastAsia"/>
          <w:sz w:val="24"/>
        </w:rPr>
      </w:pPr>
      <w:r>
        <w:rPr>
          <w:rFonts w:hint="eastAsia"/>
          <w:sz w:val="24"/>
        </w:rPr>
        <w:t xml:space="preserve">手术护理信息系统需包含术前护理管理、护理文书管理、手术安全管理、器械包管理、护理监控管理、科室管理、系统支撑平台管理、用户权限管理、病案管理、系统集成管理、护理质控管理、移动端手术护理管理、文书CA签名管理全模块功能，实现手术室护理全流程信息化、标准化管理，提升护理效率，保障医疗安全与文书法律效力。</w:t>
      </w:r>
      <w:r>
        <w:rPr>
          <w:rFonts w:hint="eastAsia"/>
          <w:sz w:val="24"/>
        </w:rPr>
      </w:r>
      <w:r/>
    </w:p>
    <w:p>
      <w:pPr>
        <w:pStyle w:val="702"/>
        <w:ind w:firstLine="480"/>
        <w:rPr>
          <w:rFonts w:hint="eastAsia"/>
          <w:sz w:val="24"/>
        </w:rPr>
      </w:pPr>
      <w:r>
        <w:rPr>
          <w:rFonts w:hint="eastAsia"/>
          <w:sz w:val="24"/>
        </w:rPr>
        <w:t xml:space="preserve">AI医保监管系统需具备医保临床问答、事前及事中事后辅助决策分析功能，依托AI技术实现医保合规智能管</w:t>
      </w:r>
      <w:r>
        <w:rPr>
          <w:rFonts w:hint="eastAsia"/>
          <w:sz w:val="24"/>
        </w:rPr>
        <w:t xml:space="preserve">控，有效防范医保违规风险，适配医保监管政策要求。</w:t>
      </w:r>
      <w:r>
        <w:rPr>
          <w:rFonts w:hint="eastAsia"/>
          <w:sz w:val="24"/>
        </w:rPr>
      </w:r>
      <w:r/>
    </w:p>
    <w:p>
      <w:pPr>
        <w:pStyle w:val="702"/>
        <w:ind w:firstLine="480"/>
        <w:rPr>
          <w:sz w:val="24"/>
        </w:rPr>
      </w:pPr>
      <w:r>
        <w:rPr>
          <w:rFonts w:hint="eastAsia"/>
          <w:sz w:val="24"/>
        </w:rPr>
        <w:t xml:space="preserve">配套服务器需满足指定硬件参数，搭载AI智能中枢、推理引擎等专属模块及DeepSeek-R1基座大模型，提供3年硬件维保、3年软件技术支持与首次部署服务，保障两套系统稳定运行、数据互通，助力医院提升智能化管理水平。</w:t>
      </w:r>
      <w:r>
        <w:rPr>
          <w:sz w:val="24"/>
        </w:rPr>
      </w:r>
      <w:r/>
    </w:p>
    <w:p>
      <w:pPr>
        <w:pStyle w:val="702"/>
        <w:ind w:firstLine="480"/>
        <w:rPr>
          <w:sz w:val="24"/>
        </w:rPr>
      </w:pPr>
      <w:r>
        <w:rPr>
          <w:sz w:val="24"/>
        </w:rPr>
        <w:t xml:space="preserve">1.2 需执行的国家相关标准、行业标准、地方标准或者其他标准、规范</w:t>
      </w:r>
      <w:r>
        <w:rPr>
          <w:sz w:val="24"/>
        </w:rPr>
      </w:r>
      <w:r/>
    </w:p>
    <w:p>
      <w:pPr>
        <w:pStyle w:val="702"/>
        <w:rPr>
          <w:sz w:val="24"/>
        </w:rPr>
      </w:pPr>
      <w:r>
        <w:rPr>
          <w:sz w:val="24"/>
        </w:rPr>
      </w:r>
      <w:r/>
    </w:p>
    <w:p>
      <w:pPr>
        <w:pStyle w:val="702"/>
        <w:rPr>
          <w:rFonts w:hint="eastAsia"/>
          <w:sz w:val="24"/>
        </w:rPr>
      </w:pPr>
      <w:r>
        <w:rPr>
          <w:sz w:val="24"/>
        </w:rPr>
        <w:t xml:space="preserve">2. 服务内容及要求/货物技术要求</w:t>
      </w:r>
      <w:r>
        <w:rPr>
          <w:rFonts w:hint="eastAsia"/>
          <w:sz w:val="24"/>
        </w:rPr>
      </w:r>
      <w:r/>
    </w:p>
    <w:p>
      <w:pPr>
        <w:pStyle w:val="702"/>
        <w:rPr>
          <w:sz w:val="24"/>
        </w:rPr>
      </w:pPr>
      <w:r>
        <w:rPr>
          <w:rFonts w:hint="eastAsia" w:ascii="宋体" w:hAnsi="宋体"/>
          <w:bCs/>
          <w:sz w:val="24"/>
        </w:rPr>
        <w:t xml:space="preserve">（包括但不限于一下内容）</w:t>
      </w:r>
      <w:r>
        <w:rPr>
          <w:sz w:val="24"/>
        </w:rPr>
      </w:r>
      <w:r/>
    </w:p>
    <w:p>
      <w:pPr>
        <w:pStyle w:val="702"/>
        <w:ind w:firstLine="480"/>
        <w:widowControl/>
        <w:rPr>
          <w:sz w:val="24"/>
        </w:rPr>
      </w:pPr>
      <w:r>
        <w:rPr>
          <w:sz w:val="24"/>
        </w:rPr>
        <w:t xml:space="preserve">2.1采购标的需满足的性能、材料、结构、外观、质量、安全、技术规格、物理特性等要求；</w:t>
      </w:r>
      <w:r>
        <w:rPr>
          <w:rFonts w:hint="eastAsia"/>
          <w:sz w:val="24"/>
        </w:rPr>
        <w:t xml:space="preserve">（如涉及到台式计算机、便携式计算</w:t>
      </w:r>
      <w:r>
        <w:rPr>
          <w:rFonts w:hint="eastAsia"/>
          <w:sz w:val="24"/>
        </w:rPr>
        <w:t xml:space="preserve">机、一体式计算机、工作站、通用服务器、操作系统、数据库产品的，采购人注意应当符合相应的《政府采购需求标准》财库〔2023〕29、30、31、32、33、34、35号文件的要求）</w:t>
      </w:r>
      <w:r>
        <w:rPr>
          <w:sz w:val="24"/>
        </w:rPr>
      </w:r>
      <w:r/>
    </w:p>
    <w:p>
      <w:pPr>
        <w:pStyle w:val="702"/>
        <w:ind w:firstLine="480"/>
        <w:widowControl/>
        <w:rPr>
          <w:sz w:val="24"/>
        </w:rPr>
      </w:pPr>
      <w:r>
        <w:rPr>
          <w:sz w:val="24"/>
        </w:rPr>
        <w:t xml:space="preserve">2.2</w:t>
      </w:r>
      <w:r>
        <w:rPr>
          <w:rFonts w:hint="eastAsia"/>
          <w:sz w:val="24"/>
        </w:rPr>
        <w:t xml:space="preserve">产品清单；（根据项目情况如需要的填报上传，格式见附件2。不需要的无需上传）</w:t>
      </w:r>
      <w:r>
        <w:rPr>
          <w:sz w:val="24"/>
        </w:rPr>
        <w:t xml:space="preserve"> </w:t>
      </w:r>
      <w:r>
        <w:rPr>
          <w:sz w:val="24"/>
        </w:rPr>
      </w:r>
      <w:r/>
    </w:p>
    <w:tbl>
      <w:tblPr>
        <w:tblW w:w="4763" w:type="pct"/>
        <w:tblInd w:w="-107" w:type="dxa"/>
        <w:tblLayout w:type="autofit"/>
        <w:tblCellMar>
          <w:left w:w="108" w:type="dxa"/>
          <w:top w:w="0" w:type="dxa"/>
          <w:right w:w="108" w:type="dxa"/>
          <w:bottom w:w="0" w:type="dxa"/>
        </w:tblCellMar>
        <w:tblLook w:val="04A0" w:firstRow="1" w:lastRow="0" w:firstColumn="1" w:lastColumn="0" w:noHBand="0" w:noVBand="1"/>
      </w:tblPr>
      <w:tblGrid>
        <w:gridCol w:w="792"/>
        <w:gridCol w:w="1789"/>
        <w:gridCol w:w="2729"/>
        <w:gridCol w:w="1404"/>
        <w:gridCol w:w="1404"/>
      </w:tblGrid>
      <w:tr>
        <w:trPr>
          <w:trHeight w:val="673"/>
        </w:trPr>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序号</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pStyle w:val="702"/>
              <w:jc w:val="center"/>
              <w:widowControl/>
              <w:rPr>
                <w:rFonts w:hint="eastAsia" w:ascii="宋体"/>
                <w:color w:val="000000"/>
                <w:sz w:val="24"/>
                <w:szCs w:val="24"/>
              </w:rPr>
            </w:pPr>
            <w:r>
              <w:rPr>
                <w:rFonts w:hint="eastAsia" w:ascii="宋体"/>
                <w:color w:val="000000"/>
                <w:sz w:val="24"/>
                <w:szCs w:val="24"/>
              </w:rPr>
              <w:t xml:space="preserve">设备型号</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0" w:type="pct"/>
            <w:vAlign w:val="center"/>
            <w:textDirection w:val="lrTb"/>
            <w:noWrap w:val="false"/>
          </w:tcPr>
          <w:p>
            <w:pPr>
              <w:pStyle w:val="702"/>
              <w:jc w:val="center"/>
              <w:widowControl/>
              <w:rPr>
                <w:rFonts w:hint="eastAsia" w:ascii="宋体"/>
                <w:color w:val="000000"/>
                <w:sz w:val="24"/>
                <w:szCs w:val="24"/>
              </w:rPr>
            </w:pPr>
            <w:r>
              <w:rPr>
                <w:rFonts w:hint="eastAsia" w:ascii="宋体"/>
                <w:color w:val="000000"/>
                <w:sz w:val="24"/>
                <w:szCs w:val="24"/>
              </w:rPr>
              <w:t xml:space="preserve">配置</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center"/>
              <w:widowControl/>
              <w:rPr>
                <w:rFonts w:hint="eastAsia" w:ascii="宋体"/>
                <w:color w:val="000000"/>
                <w:sz w:val="24"/>
                <w:szCs w:val="24"/>
              </w:rPr>
            </w:pPr>
            <w:r>
              <w:rPr>
                <w:rFonts w:hint="eastAsia" w:ascii="宋体"/>
                <w:color w:val="000000"/>
                <w:sz w:val="24"/>
                <w:szCs w:val="24"/>
              </w:rPr>
              <w:t xml:space="preserve">数量</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center"/>
              <w:widowControl/>
              <w:rPr>
                <w:rFonts w:hint="eastAsia" w:ascii="宋体"/>
                <w:color w:val="000000"/>
                <w:sz w:val="24"/>
                <w:szCs w:val="24"/>
              </w:rPr>
            </w:pPr>
            <w:r>
              <w:rPr>
                <w:rFonts w:hint="eastAsia" w:ascii="宋体"/>
                <w:color w:val="000000"/>
                <w:sz w:val="24"/>
                <w:szCs w:val="24"/>
              </w:rPr>
              <w:t xml:space="preserve">备注</w:t>
            </w:r>
            <w:r>
              <w:rPr>
                <w:rFonts w:hint="eastAsia" w:ascii="宋体"/>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1</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pStyle w:val="702"/>
              <w:jc w:val="center"/>
              <w:widowControl/>
              <w:rPr>
                <w:rFonts w:hint="eastAsia" w:ascii="宋体"/>
                <w:color w:val="000000"/>
                <w:sz w:val="24"/>
                <w:szCs w:val="24"/>
              </w:rPr>
            </w:pPr>
            <w:r>
              <w:rPr>
                <w:rFonts w:hint="eastAsia" w:ascii="宋体"/>
                <w:color w:val="000000"/>
                <w:sz w:val="24"/>
                <w:szCs w:val="24"/>
              </w:rPr>
              <w:t xml:space="preserve">手术护理信息系统</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0" w:type="pct"/>
            <w:vAlign w:val="center"/>
            <w:textDirection w:val="lrTb"/>
            <w:noWrap w:val="false"/>
          </w:tcPr>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术前护理管理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护理文书管理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手术安全管理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器械包管理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护理监控管理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科室管理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系统支撑平台管理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用户权限管理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病案管理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系统集成管理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护理质控管理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移动端手术护理管理</w:t>
            </w:r>
            <w:r>
              <w:rPr>
                <w:rFonts w:hint="eastAsia" w:ascii="宋体" w:hAnsi="Times New Roman"/>
                <w:color w:val="000000"/>
                <w:sz w:val="24"/>
                <w:szCs w:val="24"/>
              </w:rPr>
            </w:r>
            <w:r/>
          </w:p>
          <w:p>
            <w:pPr>
              <w:pStyle w:val="730"/>
              <w:numPr>
                <w:ilvl w:val="0"/>
                <w:numId w:val="6"/>
              </w:numPr>
              <w:tabs>
                <w:tab w:val="left" w:pos="425" w:leader="none"/>
              </w:tabs>
              <w:rPr>
                <w:rFonts w:hint="eastAsia" w:ascii="宋体" w:hAnsi="Times New Roman"/>
                <w:color w:val="000000"/>
                <w:sz w:val="24"/>
                <w:szCs w:val="24"/>
              </w:rPr>
            </w:pPr>
            <w:r>
              <w:rPr>
                <w:rFonts w:hint="eastAsia" w:ascii="宋体" w:hAnsi="Times New Roman"/>
                <w:color w:val="000000"/>
                <w:sz w:val="24"/>
                <w:szCs w:val="24"/>
              </w:rPr>
              <w:t xml:space="preserve">文书CA签名管理</w:t>
            </w:r>
            <w:r>
              <w:rPr>
                <w:rFonts w:hint="eastAsia" w:ascii="宋体" w:hAnsi="Times New Roman"/>
                <w:color w:val="000000"/>
                <w:sz w:val="24"/>
                <w:szCs w:val="24"/>
              </w:rPr>
            </w:r>
            <w:r/>
          </w:p>
          <w:p>
            <w:pPr>
              <w:pStyle w:val="730"/>
              <w:rPr>
                <w:rFonts w:hint="eastAsia" w:ascii="宋体" w:hAnsi="Times New Roman"/>
                <w:color w:val="000000"/>
                <w:sz w:val="24"/>
                <w:szCs w:val="24"/>
              </w:rPr>
            </w:pPr>
            <w:r>
              <w:rPr>
                <w:rFonts w:hint="eastAsia" w:ascii="宋体" w:hAnsi="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left"/>
              <w:widowControl/>
              <w:tabs>
                <w:tab w:val="left" w:pos="445" w:leader="none"/>
              </w:tabs>
              <w:rPr>
                <w:rFonts w:hint="eastAsia" w:ascii="宋体"/>
                <w:color w:val="000000"/>
                <w:sz w:val="24"/>
                <w:szCs w:val="24"/>
              </w:rPr>
            </w:pPr>
            <w:r>
              <w:rPr>
                <w:rFonts w:hint="eastAsia" w:ascii="宋体"/>
                <w:color w:val="000000"/>
                <w:sz w:val="24"/>
                <w:szCs w:val="24"/>
              </w:rPr>
              <w:t xml:space="preserve">1套</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left"/>
              <w:widowControl/>
              <w:tabs>
                <w:tab w:val="left" w:pos="445" w:leader="none"/>
              </w:tabs>
              <w:rPr>
                <w:rFonts w:hint="eastAsia" w:ascii="宋体"/>
                <w:color w:val="000000"/>
                <w:sz w:val="24"/>
                <w:szCs w:val="24"/>
              </w:rPr>
            </w:pPr>
            <w:r>
              <w:rPr>
                <w:rFonts w:hint="eastAsia" w:ascii="宋体"/>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2</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AI医保监管</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0"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1.医保临床问答助手</w:t>
            </w:r>
            <w:r>
              <w:rPr>
                <w:rFonts w:hint="eastAsia" w:ascii="宋体"/>
                <w:color w:val="000000"/>
                <w:sz w:val="24"/>
                <w:szCs w:val="24"/>
              </w:rPr>
            </w:r>
            <w:r/>
          </w:p>
          <w:p>
            <w:pPr>
              <w:pStyle w:val="702"/>
              <w:widowControl/>
              <w:rPr>
                <w:rFonts w:hint="eastAsia" w:ascii="宋体"/>
                <w:color w:val="000000"/>
                <w:sz w:val="24"/>
                <w:szCs w:val="24"/>
              </w:rPr>
            </w:pPr>
            <w:r>
              <w:rPr>
                <w:rFonts w:hint="eastAsia" w:ascii="宋体"/>
                <w:color w:val="000000"/>
                <w:sz w:val="24"/>
                <w:szCs w:val="24"/>
              </w:rPr>
              <w:t xml:space="preserve">2.AI事前辅助决策分析</w:t>
            </w:r>
            <w:r>
              <w:rPr>
                <w:rFonts w:hint="eastAsia" w:ascii="宋体"/>
                <w:color w:val="000000"/>
                <w:sz w:val="24"/>
                <w:szCs w:val="24"/>
              </w:rPr>
            </w:r>
            <w:r/>
          </w:p>
          <w:p>
            <w:pPr>
              <w:pStyle w:val="702"/>
              <w:widowControl/>
              <w:rPr>
                <w:rFonts w:hint="eastAsia" w:ascii="宋体"/>
                <w:color w:val="000000"/>
                <w:sz w:val="24"/>
                <w:szCs w:val="24"/>
              </w:rPr>
            </w:pPr>
            <w:r>
              <w:rPr>
                <w:rFonts w:hint="eastAsia" w:ascii="宋体"/>
                <w:color w:val="000000"/>
                <w:sz w:val="24"/>
                <w:szCs w:val="24"/>
              </w:rPr>
              <w:t xml:space="preserve">3.AI事中、事后辅助决策分析</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left"/>
              <w:widowControl/>
              <w:tabs>
                <w:tab w:val="left" w:pos="445" w:leader="none"/>
              </w:tabs>
              <w:rPr>
                <w:rFonts w:hint="eastAsia" w:ascii="宋体"/>
                <w:color w:val="000000"/>
                <w:sz w:val="24"/>
                <w:szCs w:val="24"/>
              </w:rPr>
            </w:pPr>
            <w:r>
              <w:rPr>
                <w:rFonts w:hint="eastAsia" w:ascii="宋体"/>
                <w:color w:val="000000"/>
                <w:sz w:val="24"/>
                <w:szCs w:val="24"/>
              </w:rPr>
              <w:t xml:space="preserve">1套</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left"/>
              <w:widowControl/>
              <w:tabs>
                <w:tab w:val="left" w:pos="445" w:leader="none"/>
              </w:tabs>
              <w:rPr>
                <w:rFonts w:hint="eastAsia" w:ascii="宋体"/>
                <w:color w:val="000000"/>
                <w:sz w:val="24"/>
                <w:szCs w:val="24"/>
              </w:rPr>
            </w:pPr>
            <w:r>
              <w:rPr>
                <w:rFonts w:hint="eastAsia" w:ascii="宋体"/>
                <w:color w:val="000000"/>
                <w:sz w:val="24"/>
                <w:szCs w:val="24"/>
              </w:rPr>
            </w:r>
            <w:r/>
          </w:p>
        </w:tc>
      </w:tr>
      <w:tr>
        <w:trPr>
          <w:trHeight w:val="673"/>
        </w:trPr>
        <w:tc>
          <w:tcPr>
            <w:tcBorders>
              <w:top w:val="single" w:color="000000" w:sz="4" w:space="0"/>
              <w:left w:val="single" w:color="000000" w:sz="4" w:space="0"/>
              <w:bottom w:val="single" w:color="000000" w:sz="4" w:space="0"/>
              <w:right w:val="single" w:color="000000" w:sz="4" w:space="0"/>
            </w:tcBorders>
            <w:tcW w:w="488"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3</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01" w:type="pct"/>
            <w:vAlign w:val="center"/>
            <w:textDirection w:val="lrTb"/>
            <w:noWrap w:val="false"/>
          </w:tcPr>
          <w:p>
            <w:pPr>
              <w:pStyle w:val="702"/>
              <w:widowControl/>
              <w:rPr>
                <w:rFonts w:hint="eastAsia" w:ascii="宋体"/>
                <w:color w:val="000000"/>
                <w:sz w:val="24"/>
                <w:szCs w:val="24"/>
              </w:rPr>
            </w:pPr>
            <w:r>
              <w:rPr>
                <w:rFonts w:hint="eastAsia" w:ascii="宋体"/>
                <w:color w:val="000000"/>
                <w:sz w:val="24"/>
                <w:szCs w:val="24"/>
              </w:rPr>
              <w:t xml:space="preserve">服务器</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80" w:type="pct"/>
            <w:vAlign w:val="center"/>
            <w:textDirection w:val="lrTb"/>
            <w:noWrap w:val="false"/>
          </w:tcPr>
          <w:p>
            <w:pPr>
              <w:pStyle w:val="702"/>
              <w:jc w:val="center"/>
              <w:widowControl/>
              <w:rPr>
                <w:rFonts w:hint="eastAsia" w:ascii="宋体"/>
                <w:color w:val="000000"/>
                <w:sz w:val="24"/>
                <w:szCs w:val="24"/>
              </w:rPr>
            </w:pPr>
            <w:r>
              <w:rPr>
                <w:rFonts w:hint="eastAsia" w:ascii="宋体"/>
                <w:color w:val="000000"/>
                <w:sz w:val="24"/>
                <w:szCs w:val="24"/>
              </w:rPr>
              <w:t xml:space="preserve">一体机</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处理器:</w:t>
            </w:r>
            <w:r>
              <w:rPr>
                <w:rFonts w:hint="eastAsia"/>
              </w:rPr>
              <w:t xml:space="preserve"> 配置≥2颗处理器</w:t>
            </w:r>
            <w:r>
              <w:rPr>
                <w:rFonts w:hint="eastAsia" w:ascii="宋体"/>
                <w:color w:val="000000"/>
                <w:sz w:val="24"/>
                <w:szCs w:val="24"/>
              </w:rPr>
              <w:t xml:space="preserve">每颗CPU核心数≥32核，CPU主频≥2.1GHz</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GPU:5*L20 48GB显存</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内 存:12*32GB</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系统盘:2*960GB SATA SSD</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数据盘:4*3.84TB SATA SSD</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网卡:1*双口 25GE</w:t>
            </w:r>
            <w:r>
              <w:rPr>
                <w:rFonts w:hint="eastAsia" w:ascii="宋体"/>
                <w:color w:val="000000"/>
                <w:sz w:val="24"/>
                <w:szCs w:val="24"/>
              </w:rPr>
            </w:r>
            <w:r/>
          </w:p>
          <w:p>
            <w:pPr>
              <w:pStyle w:val="702"/>
              <w:jc w:val="center"/>
              <w:widowControl/>
              <w:rPr>
                <w:rFonts w:hint="eastAsia" w:ascii="宋体"/>
                <w:color w:val="000000"/>
                <w:sz w:val="24"/>
                <w:szCs w:val="24"/>
              </w:rPr>
            </w:pPr>
            <w:r>
              <w:rPr>
                <w:rFonts w:hint="eastAsia" w:ascii="宋体"/>
                <w:color w:val="000000"/>
                <w:sz w:val="24"/>
                <w:szCs w:val="24"/>
              </w:rPr>
              <w:t xml:space="preserve">电源:4*2000W</w:t>
            </w:r>
            <w:r>
              <w:rPr>
                <w:rFonts w:hint="eastAsia" w:ascii="宋体"/>
                <w:color w:val="000000"/>
                <w:sz w:val="24"/>
                <w:szCs w:val="24"/>
              </w:rPr>
            </w:r>
            <w:r/>
          </w:p>
          <w:p>
            <w:pPr>
              <w:pStyle w:val="702"/>
              <w:widowControl/>
              <w:rPr>
                <w:rFonts w:hint="eastAsia" w:ascii="宋体"/>
                <w:color w:val="000000"/>
                <w:sz w:val="24"/>
                <w:szCs w:val="24"/>
              </w:rPr>
            </w:pPr>
            <w:r>
              <w:rPr>
                <w:rFonts w:hint="eastAsia" w:ascii="宋体"/>
                <w:color w:val="000000"/>
                <w:sz w:val="24"/>
                <w:szCs w:val="24"/>
              </w:rPr>
              <w:t xml:space="preserve">服务:硬件 3年 5*9h;软件首次安装部署;软件1年技术支持软件标配一套智能中枢模块，一套推理引擎，一套 </w:t>
            </w:r>
            <w:r>
              <w:rPr>
                <w:rFonts w:hint="eastAsia" w:ascii="宋体"/>
                <w:color w:val="000000"/>
                <w:sz w:val="24"/>
                <w:szCs w:val="24"/>
              </w:rPr>
              <w:t xml:space="preserve">AI 助手交互模块内置 DeepSeek-R1 基座大模型;</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left"/>
              <w:widowControl/>
              <w:tabs>
                <w:tab w:val="left" w:pos="445" w:leader="none"/>
              </w:tabs>
              <w:rPr>
                <w:rFonts w:hint="eastAsia" w:ascii="宋体"/>
                <w:color w:val="000000"/>
                <w:sz w:val="24"/>
                <w:szCs w:val="24"/>
              </w:rPr>
            </w:pPr>
            <w:r>
              <w:rPr>
                <w:rFonts w:hint="eastAsia" w:ascii="宋体"/>
                <w:color w:val="000000"/>
                <w:sz w:val="24"/>
                <w:szCs w:val="24"/>
              </w:rPr>
              <w:t xml:space="preserve">1套</w:t>
            </w:r>
            <w:r>
              <w:rPr>
                <w:rFonts w:hint="eastAsia" w:asci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4" w:type="pct"/>
            <w:vAlign w:val="center"/>
            <w:textDirection w:val="lrTb"/>
            <w:noWrap w:val="false"/>
          </w:tcPr>
          <w:p>
            <w:pPr>
              <w:pStyle w:val="702"/>
              <w:jc w:val="left"/>
              <w:widowControl/>
              <w:tabs>
                <w:tab w:val="left" w:pos="445" w:leader="none"/>
              </w:tabs>
              <w:rPr>
                <w:rFonts w:hint="eastAsia" w:ascii="宋体"/>
                <w:color w:val="000000"/>
                <w:sz w:val="24"/>
                <w:szCs w:val="24"/>
              </w:rPr>
            </w:pPr>
            <w:r>
              <w:rPr>
                <w:rFonts w:hint="eastAsia" w:ascii="宋体"/>
                <w:color w:val="000000"/>
                <w:sz w:val="24"/>
                <w:szCs w:val="24"/>
              </w:rPr>
            </w:r>
            <w:r/>
          </w:p>
        </w:tc>
      </w:tr>
    </w:tbl>
    <w:p>
      <w:pPr>
        <w:pStyle w:val="702"/>
        <w:ind w:firstLine="480"/>
        <w:widowControl/>
        <w:rPr>
          <w:sz w:val="24"/>
          <w:highlight w:val="yellow"/>
        </w:rPr>
      </w:pPr>
      <w:r>
        <w:rPr>
          <w:sz w:val="24"/>
          <w:highlight w:val="yellow"/>
        </w:rPr>
      </w:r>
      <w:r/>
    </w:p>
    <w:p>
      <w:pPr>
        <w:pStyle w:val="702"/>
        <w:ind w:firstLine="480"/>
        <w:widowControl/>
        <w:rPr>
          <w:sz w:val="24"/>
        </w:rPr>
      </w:pPr>
      <w:r>
        <w:rPr>
          <w:sz w:val="24"/>
        </w:rPr>
        <w:t xml:space="preserve">2.3采购标的需满足的服务标准、期限、效率等要求；</w:t>
      </w:r>
      <w:r>
        <w:rPr>
          <w:sz w:val="24"/>
        </w:rPr>
      </w:r>
      <w:r/>
    </w:p>
    <w:p>
      <w:pPr>
        <w:pStyle w:val="702"/>
        <w:ind w:firstLine="480"/>
        <w:widowControl/>
        <w:rPr>
          <w:sz w:val="24"/>
        </w:rPr>
      </w:pPr>
      <w:r>
        <w:rPr>
          <w:sz w:val="24"/>
        </w:rPr>
        <w:t xml:space="preserve">2.4采购标的的其他技术、服务等要求；</w:t>
      </w:r>
      <w:r>
        <w:rPr>
          <w:sz w:val="24"/>
        </w:rPr>
      </w:r>
      <w:r/>
    </w:p>
    <w:p>
      <w:pPr>
        <w:pStyle w:val="798"/>
        <w:numPr>
          <w:ilvl w:val="0"/>
          <w:numId w:val="7"/>
        </w:numPr>
        <w:ind w:left="418" w:firstLine="422"/>
        <w:spacing w:line="360" w:lineRule="auto"/>
        <w:tabs>
          <w:tab w:val="left" w:pos="567" w:leader="none"/>
        </w:tabs>
        <w:rPr>
          <w:rFonts w:hint="eastAsia" w:ascii="宋体" w:hAnsi="宋体" w:cs="宋体"/>
          <w:b/>
          <w:bCs/>
          <w:color w:val="000000"/>
        </w:rPr>
      </w:pPr>
      <w:r>
        <w:rPr>
          <w:rFonts w:hint="eastAsia" w:ascii="宋体" w:hAnsi="宋体" w:cs="宋体"/>
          <w:b/>
          <w:bCs/>
          <w:color w:val="000000"/>
        </w:rPr>
        <w:t xml:space="preserve">手术护理信息系统</w:t>
      </w:r>
      <w:r>
        <w:rPr>
          <w:rFonts w:hint="eastAsia" w:ascii="宋体" w:hAnsi="宋体" w:cs="宋体"/>
          <w:b/>
          <w:bCs/>
          <w:color w:val="000000"/>
        </w:rPr>
      </w:r>
      <w:r/>
    </w:p>
    <w:tbl>
      <w:tblPr>
        <w:tblW w:w="0" w:type="auto"/>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975"/>
        <w:gridCol w:w="7514"/>
      </w:tblGrid>
      <w:tr>
        <w:trPr>
          <w:trHeight w:val="23"/>
        </w:trPr>
        <w:tc>
          <w:tcPr>
            <w:shd w:val="clear" w:color="auto" w:fill="bebebe"/>
            <w:tcW w:w="706" w:type="dxa"/>
            <w:vAlign w:val="center"/>
            <w:textDirection w:val="lrTb"/>
            <w:noWrap w:val="false"/>
          </w:tcPr>
          <w:p>
            <w:pPr>
              <w:pStyle w:val="702"/>
              <w:jc w:val="center"/>
              <w:spacing w:line="360" w:lineRule="auto"/>
              <w:widowControl/>
              <w:rPr>
                <w:rFonts w:ascii="微软雅黑" w:hAnsi="微软雅黑" w:eastAsia="微软雅黑" w:cs="宋体"/>
                <w:b/>
                <w:color w:val="000000"/>
                <w:sz w:val="18"/>
                <w:szCs w:val="18"/>
              </w:rPr>
            </w:pPr>
            <w:r>
              <w:rPr>
                <w:rFonts w:ascii="微软雅黑" w:hAnsi="微软雅黑" w:eastAsia="微软雅黑" w:cs="宋体"/>
                <w:b/>
                <w:color w:val="000000"/>
                <w:sz w:val="18"/>
                <w:szCs w:val="18"/>
              </w:rPr>
              <w:t xml:space="preserve">项目</w:t>
            </w:r>
            <w:r>
              <w:rPr>
                <w:rFonts w:ascii="微软雅黑" w:hAnsi="微软雅黑" w:eastAsia="微软雅黑" w:cs="宋体"/>
                <w:b/>
                <w:color w:val="000000"/>
                <w:sz w:val="18"/>
                <w:szCs w:val="18"/>
              </w:rPr>
            </w:r>
            <w:r/>
          </w:p>
        </w:tc>
        <w:tc>
          <w:tcPr>
            <w:shd w:val="clear" w:color="auto" w:fill="bebebe"/>
            <w:tcW w:w="975" w:type="dxa"/>
            <w:vAlign w:val="center"/>
            <w:textDirection w:val="lrTb"/>
            <w:noWrap w:val="false"/>
          </w:tcPr>
          <w:p>
            <w:pPr>
              <w:pStyle w:val="702"/>
              <w:jc w:val="center"/>
              <w:spacing w:line="360" w:lineRule="auto"/>
              <w:widowControl/>
              <w:rPr>
                <w:rFonts w:ascii="微软雅黑" w:hAnsi="微软雅黑" w:eastAsia="微软雅黑" w:cs="宋体"/>
                <w:b/>
                <w:color w:val="000000"/>
                <w:sz w:val="18"/>
                <w:szCs w:val="18"/>
              </w:rPr>
            </w:pPr>
            <w:r>
              <w:rPr>
                <w:rFonts w:ascii="微软雅黑" w:hAnsi="微软雅黑" w:eastAsia="微软雅黑" w:cs="宋体"/>
                <w:b/>
                <w:color w:val="000000"/>
                <w:sz w:val="18"/>
                <w:szCs w:val="18"/>
              </w:rPr>
              <w:t xml:space="preserve">指标项</w:t>
            </w:r>
            <w:r>
              <w:rPr>
                <w:rFonts w:ascii="微软雅黑" w:hAnsi="微软雅黑" w:eastAsia="微软雅黑" w:cs="宋体"/>
                <w:b/>
                <w:color w:val="000000"/>
                <w:sz w:val="18"/>
                <w:szCs w:val="18"/>
              </w:rPr>
            </w:r>
            <w:r/>
          </w:p>
        </w:tc>
        <w:tc>
          <w:tcPr>
            <w:shd w:val="clear" w:color="auto" w:fill="bebebe"/>
            <w:tcW w:w="7514" w:type="dxa"/>
            <w:vAlign w:val="center"/>
            <w:textDirection w:val="lrTb"/>
            <w:noWrap w:val="false"/>
          </w:tcPr>
          <w:p>
            <w:pPr>
              <w:pStyle w:val="702"/>
              <w:jc w:val="center"/>
              <w:spacing w:line="360" w:lineRule="auto"/>
              <w:widowControl/>
              <w:rPr>
                <w:rFonts w:hint="eastAsia" w:ascii="微软雅黑" w:hAnsi="微软雅黑" w:eastAsia="微软雅黑" w:cs="宋体"/>
                <w:b/>
                <w:color w:val="000000"/>
                <w:sz w:val="18"/>
                <w:szCs w:val="18"/>
              </w:rPr>
            </w:pPr>
            <w:r>
              <w:rPr>
                <w:rFonts w:hint="eastAsia" w:ascii="微软雅黑" w:hAnsi="微软雅黑" w:eastAsia="微软雅黑" w:cs="宋体"/>
                <w:b/>
                <w:color w:val="000000"/>
                <w:sz w:val="18"/>
                <w:szCs w:val="18"/>
              </w:rPr>
              <w:t xml:space="preserve">技术要求（除特别说明外，以下为单台/套设备的配置要求）</w:t>
            </w:r>
            <w:r>
              <w:rPr>
                <w:rFonts w:hint="eastAsia" w:ascii="微软雅黑" w:hAnsi="微软雅黑" w:eastAsia="微软雅黑" w:cs="宋体"/>
                <w:b/>
                <w:color w:val="000000"/>
                <w:sz w:val="18"/>
                <w:szCs w:val="18"/>
              </w:rPr>
            </w:r>
            <w:r/>
          </w:p>
        </w:tc>
      </w:tr>
      <w:tr>
        <w:trPr>
          <w:cantSplit/>
          <w:trHeight w:val="23"/>
        </w:trPr>
        <w:tc>
          <w:tcPr>
            <w:tcW w:w="706" w:type="dxa"/>
            <w:vAlign w:val="center"/>
            <w:vMerge w:val="restart"/>
            <w:textDirection w:val="lrTb"/>
            <w:noWrap/>
          </w:tcPr>
          <w:p>
            <w:pPr>
              <w:pStyle w:val="702"/>
              <w:jc w:val="center"/>
              <w:widowControl/>
              <w:rPr>
                <w:rFonts w:ascii="Calibri" w:hAnsi="Calibri" w:cs="Calibri"/>
                <w:color w:val="000000"/>
                <w:sz w:val="24"/>
              </w:rPr>
            </w:pPr>
            <w:r>
              <w:rPr>
                <w:rFonts w:ascii="Calibri" w:hAnsi="Calibri" w:cs="Calibri"/>
                <w:color w:val="000000"/>
                <w:sz w:val="24"/>
                <w:lang w:bidi="ar"/>
              </w:rPr>
              <w:t xml:space="preserve">1、手术护理信息系统</w:t>
            </w: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1.术前护理管理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能够同步接收HIS系统的手术预约安排信息。</w:t>
            </w:r>
            <w:r>
              <w:rPr>
                <w:rFonts w:ascii="Calibri" w:hAnsi="Calibri" w:cs="Calibri"/>
                <w:color w:val="000000"/>
                <w:sz w:val="24"/>
                <w:lang w:bidi="ar"/>
              </w:rPr>
              <w:br w:type="textWrapping" w:clear="all"/>
            </w:r>
            <w:r>
              <w:rPr>
                <w:rFonts w:ascii="Calibri" w:hAnsi="Calibri" w:cs="Calibri"/>
                <w:color w:val="000000"/>
                <w:sz w:val="24"/>
                <w:lang w:bidi="ar"/>
              </w:rPr>
              <w:t xml:space="preserve">能够查看、修改患者手术相关信息。</w:t>
            </w:r>
            <w:r>
              <w:rPr>
                <w:rFonts w:ascii="Calibri" w:hAnsi="Calibri" w:cs="Calibri"/>
                <w:color w:val="000000"/>
                <w:sz w:val="24"/>
                <w:lang w:bidi="ar"/>
              </w:rPr>
              <w:br w:type="textWrapping" w:clear="all"/>
            </w:r>
            <w:r>
              <w:rPr>
                <w:rFonts w:ascii="Calibri" w:hAnsi="Calibri" w:cs="Calibri"/>
                <w:color w:val="000000"/>
                <w:sz w:val="24"/>
                <w:lang w:bidi="ar"/>
              </w:rPr>
              <w:t xml:space="preserve">能够对患者检验结果异常值特殊标记提示，支持调取患者历史检验数据，绘制趋势图，供护理人员参考。</w:t>
            </w:r>
            <w:r>
              <w:rPr>
                <w:rFonts w:ascii="Calibri" w:hAnsi="Calibri" w:cs="Calibri"/>
                <w:color w:val="000000"/>
                <w:sz w:val="24"/>
                <w:lang w:bidi="ar"/>
              </w:rPr>
              <w:br w:type="textWrapping" w:clear="all"/>
            </w:r>
            <w:r>
              <w:rPr>
                <w:rFonts w:ascii="Calibri" w:hAnsi="Calibri" w:cs="Calibri"/>
                <w:color w:val="000000"/>
                <w:sz w:val="24"/>
                <w:lang w:bidi="ar"/>
              </w:rPr>
              <w:t xml:space="preserve">能够在更换手术间同一界面快速预览全部手术室使</w:t>
            </w:r>
            <w:r>
              <w:rPr>
                <w:rFonts w:ascii="Calibri" w:hAnsi="Calibri" w:cs="Calibri"/>
                <w:color w:val="000000"/>
                <w:sz w:val="24"/>
                <w:lang w:bidi="ar"/>
              </w:rPr>
              <w:t xml:space="preserve">用情况，不切换系统页面。</w:t>
            </w:r>
            <w:r>
              <w:rPr>
                <w:rFonts w:ascii="Calibri" w:hAnsi="Calibri" w:cs="Calibri"/>
                <w:color w:val="000000"/>
                <w:sz w:val="24"/>
                <w:lang w:bidi="ar"/>
              </w:rPr>
              <w:br w:type="textWrapping" w:clear="all"/>
            </w:r>
            <w:r>
              <w:rPr>
                <w:rFonts w:ascii="Calibri" w:hAnsi="Calibri" w:cs="Calibri"/>
                <w:color w:val="000000"/>
                <w:sz w:val="24"/>
                <w:lang w:bidi="ar"/>
              </w:rPr>
              <w:t xml:space="preserve">能够在需要更换手术间时，快速筛选占用/空闲手术间，并定位空闲手术室完成一键更换。</w:t>
            </w:r>
            <w:r>
              <w:rPr>
                <w:rFonts w:ascii="Calibri" w:hAnsi="Calibri" w:cs="Calibri"/>
                <w:color w:val="000000"/>
                <w:sz w:val="24"/>
                <w:lang w:bidi="ar"/>
              </w:rPr>
              <w:br w:type="textWrapping" w:clear="all"/>
            </w:r>
            <w:r>
              <w:rPr>
                <w:rFonts w:ascii="Calibri" w:hAnsi="Calibri" w:cs="Calibri"/>
                <w:color w:val="000000"/>
                <w:sz w:val="24"/>
                <w:lang w:bidi="ar"/>
              </w:rPr>
              <w:t xml:space="preserve">能够对已经安排的手术进行撤销，记录取消的手术的原因。</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2.护理文书管理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能够支持护理文书同步HIS系统患者基本信息，避免二次转抄。</w:t>
            </w:r>
            <w:r>
              <w:rPr>
                <w:rFonts w:ascii="Calibri" w:hAnsi="Calibri" w:cs="Calibri"/>
                <w:color w:val="000000"/>
                <w:sz w:val="24"/>
                <w:lang w:bidi="ar"/>
              </w:rPr>
              <w:br w:type="textWrapping" w:clear="all"/>
            </w:r>
            <w:r>
              <w:rPr>
                <w:rFonts w:ascii="Calibri" w:hAnsi="Calibri" w:cs="Calibri"/>
                <w:color w:val="000000"/>
                <w:sz w:val="24"/>
                <w:lang w:bidi="ar"/>
              </w:rPr>
              <w:t xml:space="preserve">能够支持术前访视记录同步检验结果数据，自动填入文书对应项目中。</w:t>
            </w:r>
            <w:r>
              <w:rPr>
                <w:rFonts w:ascii="Calibri" w:hAnsi="Calibri" w:cs="Calibri"/>
                <w:color w:val="000000"/>
                <w:sz w:val="24"/>
                <w:lang w:bidi="ar"/>
              </w:rPr>
              <w:br w:type="textWrapping" w:clear="all"/>
            </w:r>
            <w:r>
              <w:rPr>
                <w:rFonts w:ascii="Calibri" w:hAnsi="Calibri" w:cs="Calibri"/>
                <w:color w:val="000000"/>
                <w:sz w:val="24"/>
                <w:lang w:bidi="ar"/>
              </w:rPr>
              <w:t xml:space="preserve">能够提供术前访视单预览及打印。</w:t>
            </w:r>
            <w:r>
              <w:rPr>
                <w:rFonts w:ascii="Calibri" w:hAnsi="Calibri" w:cs="Calibri"/>
                <w:color w:val="000000"/>
                <w:sz w:val="24"/>
                <w:lang w:bidi="ar"/>
              </w:rPr>
              <w:br w:type="textWrapping" w:clear="all"/>
            </w:r>
            <w:r>
              <w:rPr>
                <w:rFonts w:ascii="Calibri" w:hAnsi="Calibri" w:cs="Calibri"/>
                <w:color w:val="000000"/>
                <w:sz w:val="24"/>
                <w:lang w:bidi="ar"/>
              </w:rPr>
              <w:t xml:space="preserve">能够提供符合医院格式要求的护理记录单，记录患者手术过程中的护理情况。</w:t>
            </w:r>
            <w:r>
              <w:rPr>
                <w:rFonts w:ascii="Calibri" w:hAnsi="Calibri" w:cs="Calibri"/>
                <w:color w:val="000000"/>
                <w:sz w:val="24"/>
                <w:lang w:bidi="ar"/>
              </w:rPr>
              <w:br w:type="textWrapping" w:clear="all"/>
            </w:r>
            <w:r>
              <w:rPr>
                <w:rFonts w:ascii="Calibri" w:hAnsi="Calibri" w:cs="Calibri"/>
                <w:color w:val="000000"/>
                <w:sz w:val="24"/>
                <w:lang w:bidi="ar"/>
              </w:rPr>
              <w:t xml:space="preserve">能够支持手术护理记录单预览及打印。</w:t>
            </w:r>
            <w:r>
              <w:rPr>
                <w:rFonts w:ascii="Calibri" w:hAnsi="Calibri" w:cs="Calibri"/>
                <w:color w:val="000000"/>
                <w:sz w:val="24"/>
                <w:lang w:bidi="ar"/>
              </w:rPr>
              <w:br w:type="textWrapping" w:clear="all"/>
            </w:r>
            <w:r>
              <w:rPr>
                <w:rFonts w:ascii="Calibri" w:hAnsi="Calibri" w:cs="Calibri"/>
                <w:color w:val="000000"/>
                <w:sz w:val="24"/>
                <w:lang w:bidi="ar"/>
              </w:rPr>
              <w:t xml:space="preserve">能够提供符合医院格式要求的手术风险评估表，支持风险评估表分数自动汇</w:t>
            </w:r>
            <w:r>
              <w:rPr>
                <w:rFonts w:ascii="Calibri" w:hAnsi="Calibri" w:cs="Calibri"/>
                <w:color w:val="000000"/>
                <w:sz w:val="24"/>
                <w:lang w:bidi="ar"/>
              </w:rPr>
              <w:t xml:space="preserve">总。</w:t>
            </w:r>
            <w:r>
              <w:rPr>
                <w:rFonts w:ascii="Calibri" w:hAnsi="Calibri" w:cs="Calibri"/>
                <w:color w:val="000000"/>
                <w:sz w:val="24"/>
                <w:lang w:bidi="ar"/>
              </w:rPr>
              <w:br w:type="textWrapping" w:clear="all"/>
            </w:r>
            <w:r>
              <w:rPr>
                <w:rFonts w:ascii="Calibri" w:hAnsi="Calibri" w:cs="Calibri"/>
                <w:color w:val="000000"/>
                <w:sz w:val="24"/>
                <w:lang w:bidi="ar"/>
              </w:rPr>
              <w:t xml:space="preserve">能够支持手术风险评估单预览及打印。</w:t>
            </w:r>
            <w:r>
              <w:rPr>
                <w:rFonts w:ascii="Calibri" w:hAnsi="Calibri" w:cs="Calibri"/>
                <w:color w:val="000000"/>
                <w:sz w:val="24"/>
                <w:lang w:bidi="ar"/>
              </w:rPr>
              <w:br w:type="textWrapping" w:clear="all"/>
            </w:r>
            <w:r>
              <w:rPr>
                <w:rFonts w:ascii="Calibri" w:hAnsi="Calibri" w:cs="Calibri"/>
                <w:color w:val="000000"/>
                <w:sz w:val="24"/>
                <w:lang w:bidi="ar"/>
              </w:rPr>
              <w:t xml:space="preserve">能够提供符合医院格式要求的压疮评估记录单，能够根据患者身高体重自动计算BMI值。</w:t>
            </w:r>
            <w:r>
              <w:rPr>
                <w:rFonts w:ascii="Calibri" w:hAnsi="Calibri" w:cs="Calibri"/>
                <w:color w:val="000000"/>
                <w:sz w:val="24"/>
                <w:lang w:bidi="ar"/>
              </w:rPr>
              <w:br w:type="textWrapping" w:clear="all"/>
            </w:r>
            <w:r>
              <w:rPr>
                <w:rFonts w:ascii="Calibri" w:hAnsi="Calibri" w:cs="Calibri"/>
                <w:color w:val="000000"/>
                <w:sz w:val="24"/>
                <w:lang w:bidi="ar"/>
              </w:rPr>
              <w:t xml:space="preserve">能够支持手术压疮评估单预览及打印。</w:t>
            </w:r>
            <w:r>
              <w:rPr>
                <w:rFonts w:ascii="Calibri" w:hAnsi="Calibri" w:cs="Calibri"/>
                <w:color w:val="000000"/>
                <w:sz w:val="24"/>
                <w:lang w:bidi="ar"/>
              </w:rPr>
              <w:br w:type="textWrapping" w:clear="all"/>
            </w:r>
            <w:r>
              <w:rPr>
                <w:rFonts w:ascii="Calibri" w:hAnsi="Calibri" w:cs="Calibri"/>
                <w:color w:val="000000"/>
                <w:sz w:val="24"/>
                <w:lang w:bidi="ar"/>
              </w:rPr>
              <w:t xml:space="preserve">能够提供符合医院要求的术后访视记录。</w:t>
            </w:r>
            <w:r>
              <w:rPr>
                <w:rFonts w:ascii="Calibri" w:hAnsi="Calibri" w:cs="Calibri"/>
                <w:color w:val="000000"/>
                <w:sz w:val="24"/>
                <w:lang w:bidi="ar"/>
              </w:rPr>
              <w:br w:type="textWrapping" w:clear="all"/>
            </w:r>
            <w:r>
              <w:rPr>
                <w:rFonts w:ascii="Calibri" w:hAnsi="Calibri" w:cs="Calibri"/>
                <w:color w:val="000000"/>
                <w:sz w:val="24"/>
                <w:lang w:bidi="ar"/>
              </w:rPr>
              <w:t xml:space="preserve">能够根据患者身高体重自动计算BMI值。</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3.手术安全管理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能够在患者进入手术区域时，通过扫描患者腕带或录入患者ID，对患者身份进行核查。</w:t>
            </w:r>
            <w:r>
              <w:rPr>
                <w:rFonts w:ascii="Calibri" w:hAnsi="Calibri" w:cs="Calibri"/>
                <w:color w:val="000000"/>
                <w:sz w:val="24"/>
                <w:lang w:bidi="ar"/>
              </w:rPr>
              <w:br w:type="textWrapping" w:clear="all"/>
            </w:r>
            <w:r>
              <w:rPr>
                <w:rFonts w:ascii="Calibri" w:hAnsi="Calibri" w:cs="Calibri"/>
                <w:color w:val="000000"/>
                <w:sz w:val="24"/>
                <w:lang w:bidi="ar"/>
              </w:rPr>
              <w:t xml:space="preserve">能够对入手术区域患者核查结果进行提示。</w:t>
            </w:r>
            <w:r>
              <w:rPr>
                <w:rFonts w:ascii="Calibri" w:hAnsi="Calibri" w:cs="Calibri"/>
                <w:color w:val="000000"/>
                <w:sz w:val="24"/>
                <w:lang w:bidi="ar"/>
              </w:rPr>
              <w:br w:type="textWrapping" w:clear="all"/>
            </w:r>
            <w:r>
              <w:rPr>
                <w:rFonts w:ascii="Calibri" w:hAnsi="Calibri" w:cs="Calibri"/>
                <w:color w:val="000000"/>
                <w:sz w:val="24"/>
                <w:lang w:bidi="ar"/>
              </w:rPr>
              <w:t xml:space="preserve">能够在患者进入手术间时，通过扫描患者腕带或录入患者ID，对患者身份进行核查。</w:t>
            </w:r>
            <w:r>
              <w:rPr>
                <w:rFonts w:ascii="Calibri" w:hAnsi="Calibri" w:cs="Calibri"/>
                <w:color w:val="000000"/>
                <w:sz w:val="24"/>
                <w:lang w:bidi="ar"/>
              </w:rPr>
              <w:br w:type="textWrapping" w:clear="all"/>
            </w:r>
            <w:r>
              <w:rPr>
                <w:rFonts w:ascii="Calibri" w:hAnsi="Calibri" w:cs="Calibri"/>
                <w:color w:val="000000"/>
                <w:sz w:val="24"/>
                <w:lang w:bidi="ar"/>
              </w:rPr>
              <w:t xml:space="preserve">能够对入手术间患者核查结果进行提示。</w:t>
            </w:r>
            <w:r>
              <w:rPr>
                <w:rFonts w:ascii="Calibri" w:hAnsi="Calibri" w:cs="Calibri"/>
                <w:color w:val="000000"/>
                <w:sz w:val="24"/>
                <w:lang w:bidi="ar"/>
              </w:rPr>
              <w:br w:type="textWrapping" w:clear="all"/>
            </w:r>
            <w:r>
              <w:rPr>
                <w:rFonts w:ascii="Calibri" w:hAnsi="Calibri" w:cs="Calibri"/>
                <w:color w:val="000000"/>
                <w:sz w:val="24"/>
                <w:lang w:bidi="ar"/>
              </w:rPr>
              <w:t xml:space="preserve">能够支持手术安全</w:t>
            </w:r>
            <w:r>
              <w:rPr>
                <w:rFonts w:ascii="Calibri" w:hAnsi="Calibri" w:cs="Calibri"/>
                <w:color w:val="000000"/>
                <w:sz w:val="24"/>
                <w:lang w:bidi="ar"/>
              </w:rPr>
              <w:t xml:space="preserve">核查单同步HIS系统患者基本信息，避免二次转抄。</w:t>
            </w:r>
            <w:r>
              <w:rPr>
                <w:rFonts w:ascii="Calibri" w:hAnsi="Calibri" w:cs="Calibri"/>
                <w:color w:val="000000"/>
                <w:sz w:val="24"/>
                <w:lang w:bidi="ar"/>
              </w:rPr>
              <w:br w:type="textWrapping" w:clear="all"/>
            </w:r>
            <w:r>
              <w:rPr>
                <w:rFonts w:ascii="Calibri" w:hAnsi="Calibri" w:cs="Calibri"/>
                <w:color w:val="000000"/>
                <w:sz w:val="24"/>
                <w:lang w:bidi="ar"/>
              </w:rPr>
              <w:t xml:space="preserve">能够提供卫生部标准的手术安全核查单，能够基于手术流程控制进行手术安全核查并记录，在麻醉实施前文书只能录入麻醉实施前内容，手术开始前和患者离室前内容均为不可录入和修改状态。</w:t>
            </w:r>
            <w:r>
              <w:rPr>
                <w:rFonts w:ascii="Calibri" w:hAnsi="Calibri" w:cs="Calibri"/>
                <w:color w:val="000000"/>
                <w:sz w:val="24"/>
                <w:lang w:bidi="ar"/>
              </w:rPr>
              <w:br w:type="textWrapping" w:clear="all"/>
            </w:r>
            <w:r>
              <w:rPr>
                <w:rFonts w:ascii="Calibri" w:hAnsi="Calibri" w:cs="Calibri"/>
                <w:color w:val="000000"/>
                <w:sz w:val="24"/>
                <w:lang w:bidi="ar"/>
              </w:rPr>
              <w:t xml:space="preserve">能够与麻醉系统安全核查单数据源互通。</w:t>
            </w:r>
            <w:r>
              <w:rPr>
                <w:rFonts w:ascii="Calibri" w:hAnsi="Calibri" w:cs="Calibri"/>
                <w:color w:val="000000"/>
                <w:sz w:val="24"/>
                <w:lang w:bidi="ar"/>
              </w:rPr>
              <w:br w:type="textWrapping" w:clear="all"/>
            </w:r>
            <w:r>
              <w:rPr>
                <w:rFonts w:ascii="Calibri" w:hAnsi="Calibri" w:cs="Calibri"/>
                <w:color w:val="000000"/>
                <w:sz w:val="24"/>
                <w:lang w:bidi="ar"/>
              </w:rPr>
              <w:t xml:space="preserve">能够支持手术安全核查单预览及打印。</w:t>
            </w:r>
            <w:r>
              <w:rPr>
                <w:rFonts w:ascii="Calibri" w:hAnsi="Calibri" w:cs="Calibri"/>
                <w:color w:val="000000"/>
                <w:sz w:val="24"/>
                <w:lang w:bidi="ar"/>
              </w:rPr>
              <w:br w:type="textWrapping" w:clear="all"/>
            </w:r>
            <w:r>
              <w:rPr>
                <w:rFonts w:ascii="Calibri" w:hAnsi="Calibri" w:cs="Calibri"/>
                <w:color w:val="000000"/>
                <w:sz w:val="24"/>
                <w:lang w:bidi="ar"/>
              </w:rPr>
              <w:t xml:space="preserve">能够支持通过扫描患者腕带核对患者身份，身份正确方可进入手术室。</w:t>
            </w:r>
            <w:r>
              <w:rPr>
                <w:rFonts w:ascii="Calibri" w:hAnsi="Calibri" w:cs="Calibri"/>
                <w:color w:val="000000"/>
                <w:sz w:val="24"/>
                <w:lang w:bidi="ar"/>
              </w:rPr>
              <w:br w:type="textWrapping" w:clear="all"/>
            </w:r>
            <w:r>
              <w:rPr>
                <w:rFonts w:ascii="Calibri" w:hAnsi="Calibri" w:cs="Calibri"/>
                <w:color w:val="000000"/>
                <w:sz w:val="24"/>
                <w:lang w:bidi="ar"/>
              </w:rPr>
              <w:t xml:space="preserve">能够支持对术前患者评估控制，可配置是否完成患者评估后可进入术中</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4.器械包管理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能够通过接口对接供应室系统，通过机读或手工录入器械包条码，获取器械包</w:t>
            </w:r>
            <w:r>
              <w:rPr>
                <w:rFonts w:ascii="Calibri" w:hAnsi="Calibri" w:cs="Calibri"/>
                <w:color w:val="000000"/>
                <w:sz w:val="24"/>
                <w:lang w:bidi="ar"/>
              </w:rPr>
              <w:t xml:space="preserve">明细数据，并记录器械包条码号。</w:t>
            </w:r>
            <w:r>
              <w:rPr>
                <w:rFonts w:ascii="Calibri" w:hAnsi="Calibri" w:cs="Calibri"/>
                <w:color w:val="000000"/>
                <w:sz w:val="24"/>
                <w:lang w:bidi="ar"/>
              </w:rPr>
              <w:br w:type="textWrapping" w:clear="all"/>
            </w:r>
            <w:r>
              <w:rPr>
                <w:rFonts w:ascii="Calibri" w:hAnsi="Calibri" w:cs="Calibri"/>
                <w:color w:val="000000"/>
                <w:sz w:val="24"/>
                <w:lang w:bidi="ar"/>
              </w:rPr>
              <w:t xml:space="preserve">能够支持术前扫码添加器械包，扫码后器械包明细直接展开在对应器械清点单术前列中，支持术中扫码添加器械包，扫码后器械包明细直接展开在对应术中添加列，支持关腔中扫码添加器械包，扫码后器械包明细直接展开在对应关腔中添加列。</w:t>
            </w:r>
            <w:r>
              <w:rPr>
                <w:rFonts w:ascii="Calibri" w:hAnsi="Calibri" w:cs="Calibri"/>
                <w:color w:val="000000"/>
                <w:sz w:val="24"/>
                <w:lang w:bidi="ar"/>
              </w:rPr>
              <w:br w:type="textWrapping" w:clear="all"/>
            </w:r>
            <w:r>
              <w:rPr>
                <w:rFonts w:ascii="Calibri" w:hAnsi="Calibri" w:cs="Calibri"/>
                <w:color w:val="000000"/>
                <w:sz w:val="24"/>
                <w:lang w:bidi="ar"/>
              </w:rPr>
              <w:t xml:space="preserve">能够支持术中套用器械包模板。</w:t>
            </w:r>
            <w:r>
              <w:rPr>
                <w:rFonts w:ascii="Calibri" w:hAnsi="Calibri" w:cs="Calibri"/>
                <w:color w:val="000000"/>
                <w:sz w:val="24"/>
                <w:lang w:bidi="ar"/>
              </w:rPr>
              <w:br w:type="textWrapping" w:clear="all"/>
            </w:r>
            <w:r>
              <w:rPr>
                <w:rFonts w:ascii="Calibri" w:hAnsi="Calibri" w:cs="Calibri"/>
                <w:color w:val="000000"/>
                <w:sz w:val="24"/>
                <w:lang w:bidi="ar"/>
              </w:rPr>
              <w:t xml:space="preserve">能够对超过有效期的器械包进行提醒。</w:t>
            </w:r>
            <w:r>
              <w:rPr>
                <w:rFonts w:ascii="Calibri" w:hAnsi="Calibri" w:cs="Calibri"/>
                <w:color w:val="000000"/>
                <w:sz w:val="24"/>
                <w:lang w:bidi="ar"/>
              </w:rPr>
              <w:br w:type="textWrapping" w:clear="all"/>
            </w:r>
            <w:r>
              <w:rPr>
                <w:rFonts w:ascii="Calibri" w:hAnsi="Calibri" w:cs="Calibri"/>
                <w:color w:val="000000"/>
                <w:sz w:val="24"/>
                <w:lang w:bidi="ar"/>
              </w:rPr>
              <w:t xml:space="preserve">能够支持对清点不一致的器械醒目提醒。</w:t>
            </w:r>
            <w:r>
              <w:rPr>
                <w:rFonts w:ascii="Calibri" w:hAnsi="Calibri" w:cs="Calibri"/>
                <w:color w:val="000000"/>
                <w:sz w:val="24"/>
                <w:lang w:bidi="ar"/>
              </w:rPr>
              <w:br w:type="textWrapping" w:clear="all"/>
            </w:r>
            <w:r>
              <w:rPr>
                <w:rFonts w:ascii="Calibri" w:hAnsi="Calibri" w:cs="Calibri"/>
                <w:color w:val="000000"/>
                <w:sz w:val="24"/>
                <w:lang w:bidi="ar"/>
              </w:rPr>
              <w:t xml:space="preserve">能够记录用于患者的手术器械包名称和数量，并可记录术前、术中、关前及关后器械核对后的数量。</w:t>
            </w:r>
            <w:r>
              <w:rPr>
                <w:rFonts w:ascii="Calibri" w:hAnsi="Calibri" w:cs="Calibri"/>
                <w:color w:val="000000"/>
                <w:sz w:val="24"/>
                <w:lang w:bidi="ar"/>
              </w:rPr>
              <w:br w:type="textWrapping" w:clear="all"/>
            </w:r>
            <w:r>
              <w:rPr>
                <w:rFonts w:ascii="Calibri" w:hAnsi="Calibri" w:cs="Calibri"/>
                <w:color w:val="000000"/>
                <w:sz w:val="24"/>
                <w:lang w:bidi="ar"/>
              </w:rPr>
              <w:t xml:space="preserve">能够进行器械包质控登记。</w:t>
            </w:r>
            <w:r>
              <w:rPr>
                <w:rFonts w:ascii="Calibri" w:hAnsi="Calibri" w:cs="Calibri"/>
                <w:color w:val="000000"/>
                <w:sz w:val="24"/>
                <w:lang w:bidi="ar"/>
              </w:rPr>
              <w:br w:type="textWrapping" w:clear="all"/>
            </w:r>
            <w:r>
              <w:rPr>
                <w:rFonts w:ascii="Calibri" w:hAnsi="Calibri" w:cs="Calibri"/>
                <w:color w:val="000000"/>
                <w:sz w:val="24"/>
                <w:lang w:bidi="ar"/>
              </w:rPr>
              <w:t xml:space="preserve">能够支持查询患者术中使用的器械包情况。</w:t>
            </w:r>
            <w:r>
              <w:rPr>
                <w:rFonts w:ascii="Calibri" w:hAnsi="Calibri" w:cs="Calibri"/>
                <w:color w:val="000000"/>
                <w:sz w:val="24"/>
                <w:lang w:bidi="ar"/>
              </w:rPr>
              <w:br w:type="textWrapping" w:clear="all"/>
            </w:r>
            <w:r>
              <w:rPr>
                <w:rFonts w:ascii="Calibri" w:hAnsi="Calibri" w:cs="Calibri"/>
                <w:color w:val="000000"/>
                <w:sz w:val="24"/>
                <w:lang w:bidi="ar"/>
              </w:rPr>
              <w:t xml:space="preserve">能够</w:t>
            </w:r>
            <w:r>
              <w:rPr>
                <w:rFonts w:ascii="Calibri" w:hAnsi="Calibri" w:cs="Calibri"/>
                <w:color w:val="000000"/>
                <w:sz w:val="24"/>
                <w:lang w:bidi="ar"/>
              </w:rPr>
              <w:t xml:space="preserve">根据医院要求生成器械清点记录单，进行打印和归档。</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5.护理监控管理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能够集中展示当前手术间占用情况与术中手术信息。</w:t>
            </w:r>
            <w:r>
              <w:rPr>
                <w:rFonts w:ascii="Calibri" w:hAnsi="Calibri" w:cs="Calibri"/>
                <w:color w:val="000000"/>
                <w:sz w:val="24"/>
                <w:lang w:bidi="ar"/>
              </w:rPr>
              <w:br w:type="textWrapping" w:clear="all"/>
            </w:r>
            <w:r>
              <w:rPr>
                <w:rFonts w:ascii="Calibri" w:hAnsi="Calibri" w:cs="Calibri"/>
                <w:color w:val="000000"/>
                <w:sz w:val="24"/>
                <w:lang w:bidi="ar"/>
              </w:rPr>
              <w:t xml:space="preserve">能够以床头卡片形式集中展现所有手术间占用情况。</w:t>
            </w:r>
            <w:r>
              <w:rPr>
                <w:rFonts w:ascii="Calibri" w:hAnsi="Calibri" w:cs="Calibri"/>
                <w:color w:val="000000"/>
                <w:sz w:val="24"/>
                <w:lang w:bidi="ar"/>
              </w:rPr>
              <w:br w:type="textWrapping" w:clear="all"/>
            </w:r>
            <w:r>
              <w:rPr>
                <w:rFonts w:ascii="Calibri" w:hAnsi="Calibri" w:cs="Calibri"/>
                <w:color w:val="000000"/>
                <w:sz w:val="24"/>
                <w:lang w:bidi="ar"/>
              </w:rPr>
              <w:t xml:space="preserve">能够按手术进程节点快速分类查看各手术间手术情况。</w:t>
            </w:r>
            <w:r>
              <w:rPr>
                <w:rFonts w:ascii="Calibri" w:hAnsi="Calibri" w:cs="Calibri"/>
                <w:color w:val="000000"/>
                <w:sz w:val="24"/>
                <w:lang w:bidi="ar"/>
              </w:rPr>
              <w:br w:type="textWrapping" w:clear="all"/>
            </w:r>
            <w:r>
              <w:rPr>
                <w:rFonts w:ascii="Calibri" w:hAnsi="Calibri" w:cs="Calibri"/>
                <w:color w:val="000000"/>
                <w:sz w:val="24"/>
                <w:lang w:bidi="ar"/>
              </w:rPr>
              <w:t xml:space="preserve">能够支持手术概览包括进行中手术列表卡片，所有手术间所有已安排手术时间轴，接台手术列表卡片。以时间轴的方式显示患者的手术流程，便于医护人员对手术流程的把控，支持进行中手术列表卡片、手术时间轴和接台手术列表卡片在同一界面展示。</w:t>
            </w:r>
            <w:r>
              <w:rPr>
                <w:rFonts w:ascii="Calibri" w:hAnsi="Calibri" w:cs="Calibri"/>
                <w:color w:val="000000"/>
                <w:sz w:val="24"/>
                <w:lang w:bidi="ar"/>
              </w:rPr>
              <w:br w:type="textWrapping" w:clear="all"/>
            </w:r>
            <w:r>
              <w:rPr>
                <w:rFonts w:ascii="Calibri" w:hAnsi="Calibri" w:cs="Calibri"/>
                <w:color w:val="000000"/>
                <w:sz w:val="24"/>
                <w:lang w:bidi="ar"/>
              </w:rPr>
              <w:t xml:space="preserve">能够集中展现各个手术间手术进程情况，并以颜色区分患者手术状态。</w:t>
            </w:r>
            <w:r>
              <w:rPr>
                <w:rFonts w:ascii="Calibri" w:hAnsi="Calibri" w:cs="Calibri"/>
                <w:color w:val="000000"/>
                <w:sz w:val="24"/>
                <w:lang w:bidi="ar"/>
              </w:rPr>
              <w:br w:type="textWrapping" w:clear="all"/>
            </w:r>
            <w:r>
              <w:rPr>
                <w:rFonts w:ascii="Calibri" w:hAnsi="Calibri" w:cs="Calibri"/>
                <w:color w:val="000000"/>
                <w:sz w:val="24"/>
                <w:lang w:bidi="ar"/>
              </w:rPr>
              <w:t xml:space="preserve">能够以</w:t>
            </w:r>
            <w:r>
              <w:rPr>
                <w:rFonts w:ascii="Calibri" w:hAnsi="Calibri" w:cs="Calibri"/>
                <w:color w:val="000000"/>
                <w:sz w:val="24"/>
                <w:lang w:bidi="ar"/>
              </w:rPr>
              <w:t xml:space="preserve">列表卡片形式展示当前时间正在进行的所有手术。</w:t>
            </w:r>
            <w:r>
              <w:rPr>
                <w:rFonts w:ascii="Calibri" w:hAnsi="Calibri" w:cs="Calibri"/>
                <w:color w:val="000000"/>
                <w:sz w:val="24"/>
                <w:lang w:bidi="ar"/>
              </w:rPr>
              <w:br w:type="textWrapping" w:clear="all"/>
            </w:r>
            <w:r>
              <w:rPr>
                <w:rFonts w:ascii="Calibri" w:hAnsi="Calibri" w:cs="Calibri"/>
                <w:color w:val="000000"/>
                <w:sz w:val="24"/>
                <w:lang w:bidi="ar"/>
              </w:rPr>
              <w:t xml:space="preserve">能够概览各手术间接台手术数量和接台手术基本信息。</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6.科室管理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能够查询指定时间段内所有手术相关详细信息。</w:t>
            </w:r>
            <w:r>
              <w:rPr>
                <w:rFonts w:ascii="Calibri" w:hAnsi="Calibri" w:cs="Calibri"/>
                <w:color w:val="000000"/>
                <w:sz w:val="24"/>
                <w:lang w:bidi="ar"/>
              </w:rPr>
              <w:br w:type="textWrapping" w:clear="all"/>
            </w:r>
            <w:r>
              <w:rPr>
                <w:rFonts w:ascii="Calibri" w:hAnsi="Calibri" w:cs="Calibri"/>
                <w:color w:val="000000"/>
                <w:sz w:val="24"/>
                <w:lang w:bidi="ar"/>
              </w:rPr>
              <w:t xml:space="preserve">能够统计指定时间段内取消手术及原因。</w:t>
            </w:r>
            <w:r>
              <w:rPr>
                <w:rFonts w:ascii="Calibri" w:hAnsi="Calibri" w:cs="Calibri"/>
                <w:color w:val="000000"/>
                <w:sz w:val="24"/>
                <w:lang w:bidi="ar"/>
              </w:rPr>
              <w:br w:type="textWrapping" w:clear="all"/>
            </w:r>
            <w:r>
              <w:rPr>
                <w:rFonts w:ascii="Calibri" w:hAnsi="Calibri" w:cs="Calibri"/>
                <w:color w:val="000000"/>
                <w:sz w:val="24"/>
                <w:lang w:bidi="ar"/>
              </w:rPr>
              <w:t xml:space="preserve">能够统计指定时间段内护士作为不同角色参与的手术例数及手术时长，反映其工作量。</w:t>
            </w:r>
            <w:r>
              <w:rPr>
                <w:rFonts w:ascii="Calibri" w:hAnsi="Calibri" w:cs="Calibri"/>
                <w:color w:val="000000"/>
                <w:sz w:val="24"/>
                <w:lang w:bidi="ar"/>
              </w:rPr>
              <w:br w:type="textWrapping" w:clear="all"/>
            </w:r>
            <w:r>
              <w:rPr>
                <w:rFonts w:ascii="Calibri" w:hAnsi="Calibri" w:cs="Calibri"/>
                <w:color w:val="000000"/>
                <w:sz w:val="24"/>
                <w:lang w:bidi="ar"/>
              </w:rPr>
              <w:t xml:space="preserve">能够统计指定时间段内手术科室、临床科室的手术例数及手术时长。</w:t>
            </w:r>
            <w:r>
              <w:rPr>
                <w:rFonts w:ascii="Calibri" w:hAnsi="Calibri" w:cs="Calibri"/>
                <w:color w:val="000000"/>
                <w:sz w:val="24"/>
                <w:lang w:bidi="ar"/>
              </w:rPr>
              <w:br w:type="textWrapping" w:clear="all"/>
            </w:r>
            <w:r>
              <w:rPr>
                <w:rFonts w:ascii="Calibri" w:hAnsi="Calibri" w:cs="Calibri"/>
                <w:color w:val="000000"/>
                <w:sz w:val="24"/>
                <w:lang w:bidi="ar"/>
              </w:rPr>
              <w:t xml:space="preserve">能够统计指定时间段内手术室的整体利用率。</w:t>
            </w:r>
            <w:r>
              <w:rPr>
                <w:rFonts w:ascii="Calibri" w:hAnsi="Calibri" w:cs="Calibri"/>
                <w:color w:val="000000"/>
                <w:sz w:val="24"/>
                <w:lang w:bidi="ar"/>
              </w:rPr>
              <w:br w:type="textWrapping" w:clear="all"/>
            </w:r>
            <w:r>
              <w:rPr>
                <w:rFonts w:ascii="Calibri" w:hAnsi="Calibri" w:cs="Calibri"/>
                <w:color w:val="000000"/>
                <w:sz w:val="24"/>
                <w:lang w:bidi="ar"/>
              </w:rPr>
              <w:t xml:space="preserve">能够统计首台手术开台情况。</w:t>
            </w:r>
            <w:r>
              <w:rPr>
                <w:rFonts w:ascii="Calibri" w:hAnsi="Calibri" w:cs="Calibri"/>
                <w:color w:val="000000"/>
                <w:sz w:val="24"/>
                <w:lang w:bidi="ar"/>
              </w:rPr>
              <w:br w:type="textWrapping" w:clear="all"/>
            </w:r>
            <w:r>
              <w:rPr>
                <w:rFonts w:ascii="Calibri" w:hAnsi="Calibri" w:cs="Calibri"/>
                <w:color w:val="000000"/>
                <w:sz w:val="24"/>
                <w:lang w:bidi="ar"/>
              </w:rPr>
              <w:t xml:space="preserve">能够统计指定时间段内手术患者中当次入院做过多次手术的手术详细信息。</w:t>
            </w:r>
            <w:r>
              <w:rPr>
                <w:rFonts w:ascii="Calibri" w:hAnsi="Calibri" w:cs="Calibri"/>
                <w:color w:val="000000"/>
                <w:sz w:val="24"/>
                <w:lang w:bidi="ar"/>
              </w:rPr>
              <w:br w:type="textWrapping" w:clear="all"/>
            </w:r>
            <w:r>
              <w:rPr>
                <w:rFonts w:ascii="Calibri" w:hAnsi="Calibri" w:cs="Calibri"/>
                <w:color w:val="000000"/>
                <w:sz w:val="24"/>
                <w:lang w:bidi="ar"/>
              </w:rPr>
              <w:t xml:space="preserve">能够统计指定时间段内手术室手术量，自动</w:t>
            </w:r>
            <w:r>
              <w:rPr>
                <w:rFonts w:ascii="Calibri" w:hAnsi="Calibri" w:cs="Calibri"/>
                <w:color w:val="000000"/>
                <w:sz w:val="24"/>
                <w:lang w:bidi="ar"/>
              </w:rPr>
              <w:t xml:space="preserve">生成日/月/季/年报表。</w:t>
            </w:r>
            <w:r>
              <w:rPr>
                <w:rFonts w:ascii="Calibri" w:hAnsi="Calibri" w:cs="Calibri"/>
                <w:color w:val="000000"/>
                <w:sz w:val="24"/>
                <w:lang w:bidi="ar"/>
              </w:rPr>
              <w:br w:type="textWrapping" w:clear="all"/>
            </w:r>
            <w:r>
              <w:rPr>
                <w:rFonts w:ascii="Calibri" w:hAnsi="Calibri" w:cs="Calibri"/>
                <w:color w:val="000000"/>
                <w:sz w:val="24"/>
                <w:lang w:bidi="ar"/>
              </w:rPr>
              <w:t xml:space="preserve">能够支持报表导出功能。</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7.系统支撑平台管理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能够通过HIS更新本地字典，能够维护科室、手术间，支持用户手工维护本地字典。</w:t>
            </w:r>
            <w:r>
              <w:rPr>
                <w:rFonts w:ascii="Calibri" w:hAnsi="Calibri" w:cs="Calibri"/>
                <w:color w:val="000000"/>
                <w:sz w:val="24"/>
                <w:lang w:bidi="ar"/>
              </w:rPr>
              <w:br w:type="textWrapping" w:clear="all"/>
            </w:r>
            <w:r>
              <w:rPr>
                <w:rFonts w:ascii="Calibri" w:hAnsi="Calibri" w:cs="Calibri"/>
                <w:color w:val="000000"/>
                <w:sz w:val="24"/>
                <w:lang w:bidi="ar"/>
              </w:rPr>
              <w:t xml:space="preserve">能够维护手术取消原因项目。</w:t>
            </w:r>
            <w:r>
              <w:rPr>
                <w:rFonts w:ascii="Calibri" w:hAnsi="Calibri" w:cs="Calibri"/>
                <w:color w:val="000000"/>
                <w:sz w:val="24"/>
                <w:lang w:bidi="ar"/>
              </w:rPr>
              <w:br w:type="textWrapping" w:clear="all"/>
            </w:r>
            <w:r>
              <w:rPr>
                <w:rFonts w:ascii="Calibri" w:hAnsi="Calibri" w:cs="Calibri"/>
                <w:color w:val="000000"/>
                <w:sz w:val="24"/>
                <w:lang w:bidi="ar"/>
              </w:rPr>
              <w:t xml:space="preserve">能够手工维护本地护理常用字典。</w:t>
            </w:r>
            <w:r>
              <w:rPr>
                <w:rFonts w:ascii="Calibri" w:hAnsi="Calibri" w:cs="Calibri"/>
                <w:color w:val="000000"/>
                <w:sz w:val="24"/>
                <w:lang w:bidi="ar"/>
              </w:rPr>
              <w:br w:type="textWrapping" w:clear="all"/>
            </w:r>
            <w:r>
              <w:rPr>
                <w:rFonts w:ascii="Calibri" w:hAnsi="Calibri" w:cs="Calibri"/>
                <w:color w:val="000000"/>
                <w:sz w:val="24"/>
                <w:lang w:bidi="ar"/>
              </w:rPr>
              <w:t xml:space="preserve">能够创建器械包模板和敷料模板，可对模板进行命名和分类维护。</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8.用户权限管理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能够维护系统用户信息。</w:t>
            </w:r>
            <w:r>
              <w:rPr>
                <w:rFonts w:ascii="Calibri" w:hAnsi="Calibri" w:cs="Calibri"/>
                <w:color w:val="000000"/>
                <w:sz w:val="24"/>
                <w:lang w:bidi="ar"/>
              </w:rPr>
              <w:br w:type="textWrapping" w:clear="all"/>
            </w:r>
            <w:r>
              <w:rPr>
                <w:rFonts w:ascii="Calibri" w:hAnsi="Calibri" w:cs="Calibri"/>
                <w:color w:val="000000"/>
                <w:sz w:val="24"/>
                <w:lang w:bidi="ar"/>
              </w:rPr>
              <w:t xml:space="preserve">能够支持用户及密码管理，可以修改指定用户密码。</w:t>
            </w:r>
            <w:r>
              <w:rPr>
                <w:rFonts w:ascii="Calibri" w:hAnsi="Calibri" w:cs="Calibri"/>
                <w:color w:val="000000"/>
                <w:sz w:val="24"/>
                <w:lang w:bidi="ar"/>
              </w:rPr>
              <w:br w:type="textWrapping" w:clear="all"/>
            </w:r>
            <w:r>
              <w:rPr>
                <w:rFonts w:ascii="Calibri" w:hAnsi="Calibri" w:cs="Calibri"/>
                <w:color w:val="000000"/>
                <w:sz w:val="24"/>
                <w:lang w:bidi="ar"/>
              </w:rPr>
              <w:t xml:space="preserve">能够为用户分配不同角色。</w:t>
            </w:r>
            <w:r>
              <w:rPr>
                <w:rFonts w:ascii="Calibri" w:hAnsi="Calibri" w:cs="Calibri"/>
                <w:color w:val="000000"/>
                <w:sz w:val="24"/>
                <w:lang w:bidi="ar"/>
              </w:rPr>
              <w:br w:type="textWrapping" w:clear="all"/>
            </w:r>
            <w:r>
              <w:rPr>
                <w:rFonts w:ascii="Calibri" w:hAnsi="Calibri" w:cs="Calibri"/>
                <w:color w:val="000000"/>
                <w:sz w:val="24"/>
                <w:lang w:bidi="ar"/>
              </w:rPr>
              <w:t xml:space="preserve">能够编辑角色的名称。</w:t>
            </w:r>
            <w:r>
              <w:rPr>
                <w:rFonts w:ascii="Calibri" w:hAnsi="Calibri" w:cs="Calibri"/>
                <w:color w:val="000000"/>
                <w:sz w:val="24"/>
                <w:lang w:bidi="ar"/>
              </w:rPr>
              <w:br w:type="textWrapping" w:clear="all"/>
            </w:r>
            <w:r>
              <w:rPr>
                <w:rFonts w:ascii="Calibri" w:hAnsi="Calibri" w:cs="Calibri"/>
                <w:color w:val="000000"/>
                <w:sz w:val="24"/>
                <w:lang w:bidi="ar"/>
              </w:rPr>
              <w:t xml:space="preserve">能够对角色进行维护。</w:t>
            </w:r>
            <w:r>
              <w:rPr>
                <w:rFonts w:ascii="Calibri" w:hAnsi="Calibri" w:cs="Calibri"/>
                <w:color w:val="000000"/>
                <w:sz w:val="24"/>
                <w:lang w:bidi="ar"/>
              </w:rPr>
              <w:br w:type="textWrapping" w:clear="all"/>
            </w:r>
            <w:r>
              <w:rPr>
                <w:rFonts w:ascii="Calibri" w:hAnsi="Calibri" w:cs="Calibri"/>
                <w:color w:val="000000"/>
                <w:sz w:val="24"/>
                <w:lang w:bidi="ar"/>
              </w:rPr>
              <w:t xml:space="preserve">能够通过对角色设定权限来限定具体某种角色可以用的功能。</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pPr>
            <w:r>
              <w:rPr>
                <w:rFonts w:ascii="Calibri" w:hAnsi="Calibri" w:cs="Calibri"/>
                <w:color w:val="000000"/>
                <w:sz w:val="24"/>
                <w:lang w:bidi="ar"/>
              </w:rPr>
              <w:t xml:space="preserve">9.病案管理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能够支持病案单独打印和集中打印。</w:t>
            </w:r>
            <w:r>
              <w:rPr>
                <w:rFonts w:ascii="Calibri" w:hAnsi="Calibri" w:cs="Calibri"/>
                <w:color w:val="000000"/>
                <w:sz w:val="24"/>
                <w:lang w:bidi="ar"/>
              </w:rPr>
              <w:br w:type="textWrapping" w:clear="all"/>
            </w:r>
            <w:r>
              <w:rPr>
                <w:rFonts w:ascii="Calibri" w:hAnsi="Calibri" w:cs="Calibri"/>
                <w:color w:val="000000"/>
                <w:sz w:val="24"/>
                <w:lang w:bidi="ar"/>
              </w:rPr>
              <w:t xml:space="preserve">能够支持不同文书的双面拼接打印。</w:t>
            </w:r>
            <w:r>
              <w:rPr>
                <w:rFonts w:ascii="Calibri" w:hAnsi="Calibri" w:cs="Calibri"/>
                <w:color w:val="000000"/>
                <w:sz w:val="24"/>
                <w:lang w:bidi="ar"/>
              </w:rPr>
              <w:br w:type="textWrapping" w:clear="all"/>
            </w:r>
            <w:r>
              <w:rPr>
                <w:rFonts w:ascii="Calibri" w:hAnsi="Calibri" w:cs="Calibri"/>
                <w:color w:val="000000"/>
                <w:sz w:val="24"/>
                <w:lang w:bidi="ar"/>
              </w:rPr>
              <w:t xml:space="preserve">能够在病案提交时进行病案完整情况校验和提醒。</w:t>
            </w:r>
            <w:r>
              <w:rPr>
                <w:rFonts w:ascii="Calibri" w:hAnsi="Calibri" w:cs="Calibri"/>
                <w:color w:val="000000"/>
                <w:sz w:val="24"/>
                <w:lang w:bidi="ar"/>
              </w:rPr>
              <w:br w:type="textWrapping" w:clear="all"/>
            </w:r>
            <w:r>
              <w:rPr>
                <w:rFonts w:ascii="Calibri" w:hAnsi="Calibri" w:cs="Calibri"/>
                <w:color w:val="000000"/>
                <w:sz w:val="24"/>
                <w:lang w:bidi="ar"/>
              </w:rPr>
              <w:t xml:space="preserve">能够支持病案的归档。</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10.系统集成管理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能够与医院HIS系统对接，同步患者信息，系统集成方式采用HL7，Web Service或者数据库视图方式。</w:t>
            </w:r>
            <w:r>
              <w:rPr>
                <w:rFonts w:ascii="Calibri" w:hAnsi="Calibri" w:cs="Calibri"/>
                <w:color w:val="000000"/>
                <w:sz w:val="24"/>
                <w:lang w:bidi="ar"/>
              </w:rPr>
              <w:br w:type="textWrapping" w:clear="all"/>
            </w:r>
            <w:r>
              <w:rPr>
                <w:rFonts w:ascii="Calibri" w:hAnsi="Calibri" w:cs="Calibri"/>
                <w:color w:val="000000"/>
                <w:sz w:val="24"/>
                <w:lang w:bidi="ar"/>
              </w:rPr>
              <w:t xml:space="preserve">能够通过LIS系统获取检验报告信息。</w:t>
            </w:r>
            <w:r>
              <w:rPr>
                <w:rFonts w:ascii="Calibri" w:hAnsi="Calibri" w:cs="Calibri"/>
                <w:color w:val="000000"/>
                <w:sz w:val="24"/>
                <w:lang w:bidi="ar"/>
              </w:rPr>
              <w:br w:type="textWrapping" w:clear="all"/>
            </w:r>
            <w:r>
              <w:rPr>
                <w:rFonts w:ascii="Calibri" w:hAnsi="Calibri" w:cs="Calibri"/>
                <w:color w:val="000000"/>
                <w:sz w:val="24"/>
                <w:lang w:bidi="ar"/>
              </w:rPr>
              <w:t xml:space="preserve">能够与医院当前使用的麻醉系统对接，同步患者麻醉相关信息。</w:t>
            </w:r>
            <w:r>
              <w:rPr>
                <w:rFonts w:ascii="Calibri" w:hAnsi="Calibri" w:cs="Calibri"/>
                <w:color w:val="000000"/>
                <w:sz w:val="24"/>
                <w:lang w:bidi="ar"/>
              </w:rPr>
              <w:br w:type="textWrapping" w:clear="all"/>
            </w:r>
            <w:r>
              <w:rPr>
                <w:rFonts w:ascii="Calibri" w:hAnsi="Calibri" w:cs="Calibri"/>
                <w:color w:val="000000"/>
                <w:sz w:val="24"/>
                <w:lang w:bidi="ar"/>
              </w:rPr>
              <w:t xml:space="preserve">能够与医院当前使用的供应室系统对接，获取器械包基本信息和器械包明细信息。</w:t>
            </w:r>
            <w:r>
              <w:rPr>
                <w:rFonts w:ascii="Calibri" w:hAnsi="Calibri" w:cs="Calibri"/>
                <w:color w:val="000000"/>
                <w:sz w:val="24"/>
                <w:lang w:bidi="ar"/>
              </w:rPr>
              <w:br w:type="textWrapping" w:clear="all"/>
            </w:r>
            <w:r>
              <w:rPr>
                <w:rFonts w:ascii="Calibri" w:hAnsi="Calibri" w:cs="Calibri"/>
                <w:color w:val="000000"/>
                <w:sz w:val="24"/>
                <w:lang w:bidi="ar"/>
              </w:rPr>
              <w:t xml:space="preserve">能够支持调用第三方病理系统，查看患者病理报告。</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11.护理质控管理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能</w:t>
            </w:r>
            <w:r>
              <w:rPr>
                <w:rFonts w:ascii="Calibri" w:hAnsi="Calibri" w:cs="Calibri"/>
                <w:color w:val="000000"/>
                <w:sz w:val="24"/>
                <w:lang w:bidi="ar"/>
              </w:rPr>
              <w:t xml:space="preserve">够提供质控单，录入相关数据，对质控指标进行监测。</w:t>
            </w:r>
            <w:r>
              <w:rPr>
                <w:rFonts w:ascii="Calibri" w:hAnsi="Calibri" w:cs="Calibri"/>
                <w:color w:val="000000"/>
                <w:sz w:val="24"/>
                <w:lang w:bidi="ar"/>
              </w:rPr>
              <w:br w:type="textWrapping" w:clear="all"/>
            </w:r>
            <w:r>
              <w:rPr>
                <w:rFonts w:ascii="Calibri" w:hAnsi="Calibri" w:cs="Calibri"/>
                <w:color w:val="000000"/>
                <w:sz w:val="24"/>
                <w:lang w:bidi="ar"/>
              </w:rPr>
              <w:t xml:space="preserve">能够对专科敏感指标进行数据抓取和汇总报表。</w:t>
            </w:r>
            <w:r>
              <w:rPr>
                <w:rFonts w:ascii="Calibri" w:hAnsi="Calibri" w:cs="Calibri"/>
                <w:color w:val="000000"/>
                <w:sz w:val="24"/>
                <w:lang w:bidi="ar"/>
              </w:rPr>
              <w:br w:type="textWrapping" w:clear="all"/>
            </w:r>
            <w:r>
              <w:rPr>
                <w:rFonts w:ascii="Calibri" w:hAnsi="Calibri" w:cs="Calibri"/>
                <w:color w:val="000000"/>
                <w:sz w:val="24"/>
                <w:lang w:bidi="ar"/>
              </w:rPr>
              <w:t xml:space="preserve">能够对护理文书进行质控，设置文书必填项。</w:t>
            </w:r>
            <w:r>
              <w:rPr>
                <w:rFonts w:ascii="Calibri" w:hAnsi="Calibri" w:cs="Calibri"/>
                <w:color w:val="000000"/>
                <w:sz w:val="24"/>
                <w:lang w:bidi="ar"/>
              </w:rPr>
              <w:br w:type="textWrapping" w:clear="all"/>
            </w:r>
            <w:r>
              <w:rPr>
                <w:rFonts w:ascii="Calibri" w:hAnsi="Calibri" w:cs="Calibri"/>
                <w:color w:val="000000"/>
                <w:sz w:val="24"/>
                <w:lang w:bidi="ar"/>
              </w:rPr>
              <w:t xml:space="preserve">能够支持术中低体温预警，提供低体温保护措施提示。</w:t>
            </w:r>
            <w:r>
              <w:rPr>
                <w:rFonts w:ascii="Calibri" w:hAnsi="Calibri" w:cs="Calibri"/>
                <w:color w:val="000000"/>
                <w:sz w:val="24"/>
                <w:lang w:bidi="ar"/>
              </w:rPr>
              <w:br w:type="textWrapping" w:clear="all"/>
            </w:r>
            <w:r>
              <w:rPr>
                <w:rFonts w:ascii="Calibri" w:hAnsi="Calibri" w:cs="Calibri"/>
                <w:color w:val="000000"/>
                <w:sz w:val="24"/>
                <w:lang w:bidi="ar"/>
              </w:rPr>
              <w:t xml:space="preserve">能够支持低体温阈值设置功能。</w:t>
            </w:r>
            <w:r>
              <w:rPr>
                <w:rFonts w:ascii="Calibri" w:hAnsi="Calibri" w:cs="Calibri"/>
                <w:color w:val="000000"/>
                <w:sz w:val="24"/>
                <w:lang w:bidi="ar"/>
              </w:rPr>
              <w:br w:type="textWrapping" w:clear="all"/>
            </w:r>
            <w:r>
              <w:rPr>
                <w:rFonts w:ascii="Calibri" w:hAnsi="Calibri" w:cs="Calibri"/>
                <w:color w:val="000000"/>
                <w:sz w:val="24"/>
                <w:lang w:bidi="ar"/>
              </w:rPr>
              <w:t xml:space="preserve">能够支持低体温保护措施自定义配置。</w:t>
            </w:r>
            <w:r>
              <w:rPr>
                <w:rFonts w:ascii="Calibri" w:hAnsi="Calibri" w:cs="Calibri"/>
                <w:color w:val="000000"/>
                <w:sz w:val="24"/>
                <w:lang w:bidi="ar"/>
              </w:rPr>
              <w:br w:type="textWrapping" w:clear="all"/>
            </w:r>
            <w:r>
              <w:rPr>
                <w:rFonts w:ascii="Calibri" w:hAnsi="Calibri" w:cs="Calibri"/>
                <w:color w:val="000000"/>
                <w:sz w:val="24"/>
                <w:lang w:bidi="ar"/>
              </w:rPr>
              <w:t xml:space="preserve">能够支持医院定制压疮评估记录单，支持打印。</w:t>
            </w:r>
            <w:r>
              <w:rPr>
                <w:rFonts w:ascii="Calibri" w:hAnsi="Calibri" w:cs="Calibri"/>
                <w:color w:val="000000"/>
                <w:sz w:val="24"/>
                <w:lang w:bidi="ar"/>
              </w:rPr>
              <w:br w:type="textWrapping" w:clear="all"/>
            </w:r>
            <w:r>
              <w:rPr>
                <w:rFonts w:ascii="Calibri" w:hAnsi="Calibri" w:cs="Calibri"/>
                <w:color w:val="000000"/>
                <w:sz w:val="24"/>
                <w:lang w:bidi="ar"/>
              </w:rPr>
              <w:t xml:space="preserve">能够支持自动筛选压疮风险高危患者并进行标记。</w:t>
            </w:r>
            <w:r>
              <w:rPr>
                <w:rFonts w:ascii="Calibri" w:hAnsi="Calibri" w:cs="Calibri"/>
                <w:color w:val="000000"/>
                <w:sz w:val="24"/>
                <w:lang w:bidi="ar"/>
              </w:rPr>
              <w:br w:type="textWrapping" w:clear="all"/>
            </w:r>
            <w:r>
              <w:rPr>
                <w:rFonts w:ascii="Calibri" w:hAnsi="Calibri" w:cs="Calibri"/>
                <w:color w:val="000000"/>
                <w:sz w:val="24"/>
                <w:lang w:bidi="ar"/>
              </w:rPr>
              <w:t xml:space="preserve">能够支持根据术中压疮评分，提供干预措施提示。</w:t>
            </w:r>
            <w:r>
              <w:rPr>
                <w:rFonts w:ascii="Calibri" w:hAnsi="Calibri" w:cs="Calibri"/>
                <w:color w:val="000000"/>
                <w:sz w:val="24"/>
                <w:lang w:bidi="ar"/>
              </w:rPr>
              <w:br w:type="textWrapping" w:clear="all"/>
            </w:r>
            <w:r>
              <w:rPr>
                <w:rFonts w:ascii="Calibri" w:hAnsi="Calibri" w:cs="Calibri"/>
                <w:color w:val="000000"/>
                <w:sz w:val="24"/>
                <w:lang w:bidi="ar"/>
              </w:rPr>
              <w:t xml:space="preserve">能够支持对高危压疮手术患者进行统计查询。</w:t>
            </w:r>
            <w:r>
              <w:rPr>
                <w:rFonts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12.移动端手术护理管理</w:t>
            </w:r>
            <w:r>
              <w:rPr>
                <w:rFonts w:ascii="Calibri" w:hAnsi="Calibri" w:cs="Calibri"/>
                <w:color w:val="000000"/>
                <w:sz w:val="24"/>
              </w:rPr>
            </w:r>
            <w:r/>
          </w:p>
        </w:tc>
        <w:tc>
          <w:tcPr>
            <w:tcW w:w="7514" w:type="dxa"/>
            <w:vAlign w:val="center"/>
            <w:textDirection w:val="lrTb"/>
            <w:noWrap w:val="false"/>
          </w:tcPr>
          <w:p>
            <w:pPr>
              <w:pStyle w:val="702"/>
              <w:jc w:val="left"/>
              <w:widowControl/>
              <w:rPr>
                <w:rFonts w:hint="eastAsia" w:ascii="Calibri" w:hAnsi="Calibri" w:cs="Calibri"/>
                <w:color w:val="000000"/>
                <w:sz w:val="24"/>
              </w:rPr>
            </w:pPr>
            <w:r>
              <w:rPr>
                <w:rFonts w:ascii="Calibri" w:hAnsi="Calibri" w:cs="Calibri"/>
                <w:color w:val="000000"/>
                <w:sz w:val="24"/>
                <w:lang w:bidi="ar"/>
              </w:rPr>
              <w:t xml:space="preserve">能够在联网状态下自动下载待处理患者信息到本地。</w:t>
            </w:r>
            <w:r>
              <w:rPr>
                <w:rFonts w:ascii="Calibri" w:hAnsi="Calibri" w:cs="Calibri"/>
                <w:color w:val="000000"/>
                <w:sz w:val="24"/>
                <w:lang w:bidi="ar"/>
              </w:rPr>
              <w:br w:type="textWrapping" w:clear="all"/>
            </w:r>
            <w:r>
              <w:rPr>
                <w:rFonts w:ascii="Calibri" w:hAnsi="Calibri" w:cs="Calibri"/>
                <w:color w:val="000000"/>
                <w:sz w:val="24"/>
                <w:lang w:bidi="ar"/>
              </w:rPr>
              <w:t xml:space="preserve">能够</w:t>
            </w:r>
            <w:r>
              <w:rPr>
                <w:rFonts w:ascii="Calibri" w:hAnsi="Calibri" w:cs="Calibri"/>
                <w:color w:val="000000"/>
                <w:sz w:val="24"/>
                <w:lang w:bidi="ar"/>
              </w:rPr>
              <w:t xml:space="preserve">支持自动进行数据字典同步。</w:t>
            </w:r>
            <w:r>
              <w:rPr>
                <w:rFonts w:ascii="Calibri" w:hAnsi="Calibri" w:cs="Calibri"/>
                <w:color w:val="000000"/>
                <w:sz w:val="24"/>
                <w:lang w:bidi="ar"/>
              </w:rPr>
              <w:br w:type="textWrapping" w:clear="all"/>
            </w:r>
            <w:r>
              <w:rPr>
                <w:rFonts w:ascii="Calibri" w:hAnsi="Calibri" w:cs="Calibri"/>
                <w:color w:val="000000"/>
                <w:sz w:val="24"/>
                <w:lang w:bidi="ar"/>
              </w:rPr>
              <w:t xml:space="preserve">能够支持通过扫码快速定位患者。</w:t>
            </w:r>
            <w:r>
              <w:rPr>
                <w:rFonts w:ascii="Calibri" w:hAnsi="Calibri" w:cs="Calibri"/>
                <w:color w:val="000000"/>
                <w:sz w:val="24"/>
                <w:lang w:bidi="ar"/>
              </w:rPr>
              <w:br w:type="textWrapping" w:clear="all"/>
            </w:r>
            <w:r>
              <w:rPr>
                <w:rFonts w:ascii="Calibri" w:hAnsi="Calibri" w:cs="Calibri"/>
                <w:color w:val="000000"/>
                <w:sz w:val="24"/>
                <w:lang w:bidi="ar"/>
              </w:rPr>
              <w:t xml:space="preserve">能够支持在移动端通过扫描药品条码完成执行术中用药医嘱。</w:t>
            </w:r>
            <w:r>
              <w:rPr>
                <w:rFonts w:ascii="Calibri" w:hAnsi="Calibri" w:cs="Calibri"/>
                <w:color w:val="000000"/>
                <w:sz w:val="24"/>
                <w:lang w:bidi="ar"/>
              </w:rPr>
              <w:br w:type="textWrapping" w:clear="all"/>
            </w:r>
            <w:r>
              <w:rPr>
                <w:rFonts w:ascii="Calibri" w:hAnsi="Calibri" w:cs="Calibri"/>
                <w:color w:val="000000"/>
                <w:sz w:val="24"/>
                <w:lang w:bidi="ar"/>
              </w:rPr>
              <w:t xml:space="preserve">能够支持术中3h提醒抗生素追加使用。</w:t>
            </w:r>
            <w:r>
              <w:rPr>
                <w:rFonts w:ascii="Calibri" w:hAnsi="Calibri" w:cs="Calibri"/>
                <w:color w:val="000000"/>
                <w:sz w:val="24"/>
                <w:lang w:bidi="ar"/>
              </w:rPr>
              <w:br w:type="textWrapping" w:clear="all"/>
            </w:r>
            <w:r>
              <w:rPr>
                <w:rFonts w:ascii="Calibri" w:hAnsi="Calibri" w:cs="Calibri"/>
                <w:color w:val="000000"/>
                <w:sz w:val="24"/>
                <w:lang w:bidi="ar"/>
              </w:rPr>
              <w:t xml:space="preserve">能够支持在移动端进行手术区域患者核对。</w:t>
            </w:r>
            <w:r>
              <w:rPr>
                <w:rFonts w:ascii="Calibri" w:hAnsi="Calibri" w:cs="Calibri"/>
                <w:color w:val="000000"/>
                <w:sz w:val="24"/>
                <w:lang w:bidi="ar"/>
              </w:rPr>
              <w:br w:type="textWrapping" w:clear="all"/>
            </w:r>
            <w:r>
              <w:rPr>
                <w:rFonts w:ascii="Calibri" w:hAnsi="Calibri" w:cs="Calibri"/>
                <w:color w:val="000000"/>
                <w:sz w:val="24"/>
                <w:lang w:bidi="ar"/>
              </w:rPr>
              <w:t xml:space="preserve">能够支持在移动端进行手术安全核查记录。</w:t>
            </w:r>
            <w:r>
              <w:rPr>
                <w:rFonts w:ascii="Calibri" w:hAnsi="Calibri" w:cs="Calibri"/>
                <w:color w:val="000000"/>
                <w:sz w:val="24"/>
                <w:lang w:bidi="ar"/>
              </w:rPr>
              <w:br w:type="textWrapping" w:clear="all"/>
            </w:r>
            <w:r>
              <w:rPr>
                <w:rFonts w:ascii="Calibri" w:hAnsi="Calibri" w:cs="Calibri"/>
                <w:color w:val="000000"/>
                <w:sz w:val="24"/>
                <w:lang w:bidi="ar"/>
              </w:rPr>
              <w:t xml:space="preserve">能够支持麻醉前核查、手术前核查、出室前核查与手术进程强关联。</w:t>
            </w:r>
            <w:r>
              <w:rPr>
                <w:rFonts w:ascii="Calibri" w:hAnsi="Calibri" w:cs="Calibri"/>
                <w:color w:val="000000"/>
                <w:sz w:val="24"/>
                <w:lang w:bidi="ar"/>
              </w:rPr>
              <w:br w:type="textWrapping" w:clear="all"/>
            </w:r>
            <w:r>
              <w:rPr>
                <w:rFonts w:ascii="Calibri" w:hAnsi="Calibri" w:cs="Calibri"/>
                <w:color w:val="000000"/>
                <w:sz w:val="24"/>
                <w:lang w:bidi="ar"/>
              </w:rPr>
              <w:t xml:space="preserve">能够支持在移动端进行手术器械清点核对记录。</w:t>
            </w:r>
            <w:r>
              <w:rPr>
                <w:rFonts w:ascii="Calibri" w:hAnsi="Calibri" w:cs="Calibri"/>
                <w:color w:val="000000"/>
                <w:sz w:val="24"/>
                <w:lang w:bidi="ar"/>
              </w:rPr>
              <w:br w:type="textWrapping" w:clear="all"/>
            </w:r>
            <w:r>
              <w:rPr>
                <w:rFonts w:ascii="Calibri" w:hAnsi="Calibri" w:cs="Calibri"/>
                <w:color w:val="000000"/>
                <w:sz w:val="24"/>
                <w:lang w:bidi="ar"/>
              </w:rPr>
              <w:t xml:space="preserve">能够通过数字小键盘跟随式进行清点数量编辑。</w:t>
            </w:r>
            <w:r>
              <w:rPr>
                <w:rFonts w:ascii="Calibri" w:hAnsi="Calibri" w:cs="Calibri"/>
                <w:color w:val="000000"/>
                <w:sz w:val="24"/>
                <w:lang w:bidi="ar"/>
              </w:rPr>
              <w:br w:type="textWrapping" w:clear="all"/>
            </w:r>
            <w:r>
              <w:rPr>
                <w:rFonts w:ascii="Calibri" w:hAnsi="Calibri" w:cs="Calibri"/>
                <w:color w:val="000000"/>
                <w:sz w:val="24"/>
                <w:lang w:bidi="ar"/>
              </w:rPr>
              <w:t xml:space="preserve">能够根据清点业务场景进行分包清点，阶段化过程管理，前一个阶段清点完成确认无误后，才能进行下一个阶段进行清点。支持对已经清点的器械</w:t>
            </w:r>
            <w:r>
              <w:rPr>
                <w:rFonts w:ascii="Calibri" w:hAnsi="Calibri" w:cs="Calibri"/>
                <w:color w:val="000000"/>
                <w:sz w:val="24"/>
                <w:lang w:bidi="ar"/>
              </w:rPr>
              <w:t xml:space="preserve">进行自动标记功能。</w:t>
            </w:r>
            <w:r>
              <w:rPr>
                <w:rFonts w:ascii="Calibri" w:hAnsi="Calibri" w:cs="Calibri"/>
                <w:color w:val="000000"/>
                <w:sz w:val="24"/>
                <w:lang w:bidi="ar"/>
              </w:rPr>
              <w:br w:type="textWrapping" w:clear="all"/>
            </w:r>
            <w:r>
              <w:rPr>
                <w:rFonts w:ascii="Calibri" w:hAnsi="Calibri" w:cs="Calibri"/>
                <w:color w:val="000000"/>
                <w:sz w:val="24"/>
                <w:lang w:bidi="ar"/>
              </w:rPr>
              <w:t xml:space="preserve">支持多个切口清点模式，分别完成每一个切口清点并生成对应的清点记录单。</w:t>
            </w:r>
            <w:r>
              <w:rPr>
                <w:rFonts w:ascii="Calibri" w:hAnsi="Calibri" w:cs="Calibri"/>
                <w:color w:val="000000"/>
                <w:sz w:val="24"/>
                <w:lang w:bidi="ar"/>
              </w:rPr>
              <w:br w:type="textWrapping" w:clear="all"/>
            </w:r>
            <w:r>
              <w:rPr>
                <w:rFonts w:ascii="Calibri" w:hAnsi="Calibri" w:cs="Calibri"/>
                <w:color w:val="000000"/>
                <w:sz w:val="24"/>
                <w:lang w:bidi="ar"/>
              </w:rPr>
              <w:t xml:space="preserve">能够支持在移动端进行手术护理访视、麻醉访视信息记录。</w:t>
            </w:r>
            <w:r>
              <w:rPr>
                <w:rFonts w:ascii="Calibri" w:hAnsi="Calibri" w:cs="Calibri"/>
                <w:color w:val="000000"/>
                <w:sz w:val="24"/>
                <w:lang w:bidi="ar"/>
              </w:rPr>
              <w:br w:type="textWrapping" w:clear="all"/>
            </w:r>
            <w:r>
              <w:rPr>
                <w:rFonts w:ascii="Calibri" w:hAnsi="Calibri" w:cs="Calibri"/>
                <w:color w:val="000000"/>
                <w:sz w:val="24"/>
                <w:lang w:bidi="ar"/>
              </w:rPr>
              <w:t xml:space="preserve">能够在移动端上直接预览打印结果。</w:t>
            </w:r>
            <w:r>
              <w:rPr>
                <w:rFonts w:ascii="Calibri" w:hAnsi="Calibri" w:cs="Calibri"/>
                <w:color w:val="000000"/>
                <w:sz w:val="24"/>
                <w:lang w:bidi="ar"/>
              </w:rPr>
              <w:br w:type="textWrapping" w:clear="all"/>
            </w:r>
            <w:r>
              <w:rPr>
                <w:rFonts w:ascii="Calibri" w:hAnsi="Calibri" w:cs="Calibri"/>
                <w:color w:val="000000"/>
                <w:sz w:val="24"/>
                <w:lang w:bidi="ar"/>
              </w:rPr>
              <w:t xml:space="preserve">能够在联网状态下通过平板电脑等移动终端记录手术护理文书。</w:t>
            </w:r>
            <w:r>
              <w:rPr>
                <w:rFonts w:ascii="Calibri" w:hAnsi="Calibri" w:cs="Calibri"/>
                <w:color w:val="000000"/>
                <w:sz w:val="24"/>
                <w:lang w:bidi="ar"/>
              </w:rPr>
              <w:br w:type="textWrapping" w:clear="all"/>
            </w:r>
            <w:r>
              <w:rPr>
                <w:rFonts w:ascii="Calibri" w:hAnsi="Calibri" w:cs="Calibri"/>
                <w:color w:val="000000"/>
                <w:sz w:val="24"/>
                <w:lang w:bidi="ar"/>
              </w:rPr>
              <w:t xml:space="preserve">能够在无网络环境下查阅患者手术信息。</w:t>
            </w:r>
            <w:r>
              <w:rPr>
                <w:rFonts w:ascii="Calibri" w:hAnsi="Calibri" w:cs="Calibri"/>
                <w:color w:val="000000"/>
                <w:sz w:val="24"/>
                <w:lang w:bidi="ar"/>
              </w:rPr>
              <w:br w:type="textWrapping" w:clear="all"/>
            </w:r>
            <w:r>
              <w:rPr>
                <w:rFonts w:ascii="Calibri" w:hAnsi="Calibri" w:cs="Calibri"/>
                <w:color w:val="000000"/>
                <w:sz w:val="24"/>
                <w:lang w:bidi="ar"/>
              </w:rPr>
              <w:t xml:space="preserve">能够在无网络环境下保存患者手术护理文书内容。</w:t>
            </w:r>
            <w:r>
              <w:rPr>
                <w:rFonts w:ascii="Calibri" w:hAnsi="Calibri" w:cs="Calibri"/>
                <w:color w:val="000000"/>
                <w:sz w:val="24"/>
                <w:lang w:bidi="ar"/>
              </w:rPr>
              <w:br w:type="textWrapping" w:clear="all"/>
            </w:r>
            <w:r>
              <w:rPr>
                <w:rFonts w:ascii="Calibri" w:hAnsi="Calibri" w:cs="Calibri"/>
                <w:color w:val="000000"/>
                <w:sz w:val="24"/>
                <w:lang w:bidi="ar"/>
              </w:rPr>
              <w:t xml:space="preserve">能够通过网络上传离线模式下已保存的手术护理文书至服务器。</w:t>
            </w:r>
            <w:r>
              <w:rPr>
                <w:rFonts w:ascii="Calibri" w:hAnsi="Calibri" w:cs="Calibri"/>
                <w:color w:val="000000"/>
                <w:sz w:val="24"/>
                <w:lang w:bidi="ar"/>
              </w:rPr>
              <w:br w:type="textWrapping" w:clear="all"/>
            </w:r>
            <w:r>
              <w:rPr>
                <w:rFonts w:ascii="Calibri" w:hAnsi="Calibri" w:cs="Calibri"/>
                <w:b/>
                <w:color w:val="000000"/>
                <w:sz w:val="24"/>
                <w:lang w:bidi="ar"/>
              </w:rPr>
              <w:t xml:space="preserve">对接要求：1. 投标人须保证所投手术护理信息系统与医院现有麻醉系统无缝对接，实现围术期数据闭环管理，确保数据完整、实时互通。</w:t>
            </w:r>
            <w:r>
              <w:rPr>
                <w:rFonts w:ascii="Calibri" w:hAnsi="Calibri" w:cs="Calibri"/>
                <w:b/>
                <w:color w:val="000000"/>
                <w:sz w:val="24"/>
                <w:lang w:bidi="ar"/>
              </w:rPr>
              <w:br w:type="textWrapping" w:clear="all"/>
            </w:r>
            <w:r>
              <w:rPr>
                <w:rFonts w:ascii="Calibri" w:hAnsi="Calibri" w:cs="Calibri"/>
                <w:b/>
                <w:color w:val="000000"/>
                <w:sz w:val="24"/>
                <w:lang w:bidi="ar"/>
              </w:rPr>
              <w:t xml:space="preserve">2. </w:t>
            </w:r>
            <w:r>
              <w:rPr>
                <w:rFonts w:ascii="Calibri" w:hAnsi="Calibri" w:cs="Calibri"/>
                <w:color w:val="000000"/>
                <w:sz w:val="24"/>
                <w:lang w:bidi="ar"/>
              </w:rPr>
              <w:t xml:space="preserve">▲</w:t>
            </w:r>
            <w:r>
              <w:rPr>
                <w:rFonts w:ascii="Calibri" w:hAnsi="Calibri" w:cs="Calibri"/>
                <w:b/>
                <w:color w:val="000000"/>
                <w:sz w:val="24"/>
                <w:lang w:bidi="ar"/>
              </w:rPr>
              <w:t xml:space="preserve">投标人须单独提供系统对接承诺函，承诺函需加盖投标厂商公章，明确对接方案及保障责任。</w:t>
            </w:r>
            <w:r>
              <w:rPr>
                <w:rFonts w:hint="eastAsia" w:ascii="Calibri" w:hAnsi="Calibri" w:cs="Calibri"/>
                <w:color w:val="000000"/>
                <w:sz w:val="24"/>
              </w:rPr>
            </w:r>
            <w:r/>
          </w:p>
        </w:tc>
      </w:tr>
      <w:tr>
        <w:trPr>
          <w:cantSplit/>
          <w:trHeight w:val="23"/>
        </w:trPr>
        <w:tc>
          <w:tcPr>
            <w:tcW w:w="706" w:type="dxa"/>
            <w:vAlign w:val="center"/>
            <w:vMerge w:val="continue"/>
            <w:textDirection w:val="lrTb"/>
            <w:noWrap/>
          </w:tcPr>
          <w:p>
            <w:pPr>
              <w:pStyle w:val="702"/>
              <w:jc w:val="center"/>
              <w:rPr>
                <w:rFonts w:ascii="Calibri" w:hAnsi="Calibri" w:cs="Calibri"/>
                <w:color w:val="000000"/>
                <w:sz w:val="24"/>
              </w:rPr>
            </w:pPr>
            <w:r>
              <w:rPr>
                <w:rFonts w:ascii="Calibri" w:hAnsi="Calibri" w:cs="Calibri"/>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13.文书CA签名管理</w:t>
            </w:r>
            <w:r>
              <w:rPr>
                <w:rFonts w:ascii="Calibri" w:hAnsi="Calibri" w:cs="Calibri"/>
                <w:color w:val="000000"/>
                <w:sz w:val="24"/>
              </w:rPr>
            </w:r>
            <w:r/>
          </w:p>
        </w:tc>
        <w:tc>
          <w:tcPr>
            <w:tcW w:w="7514"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手术护理系统及手麻系统能够支持与第三方CA厂商对接，集成CA签名。</w:t>
            </w:r>
            <w:r>
              <w:rPr>
                <w:rFonts w:ascii="Calibri" w:hAnsi="Calibri" w:cs="Calibri"/>
                <w:color w:val="000000"/>
                <w:sz w:val="24"/>
              </w:rPr>
            </w:r>
            <w:r/>
          </w:p>
        </w:tc>
      </w:tr>
    </w:tbl>
    <w:p>
      <w:pPr>
        <w:pStyle w:val="798"/>
        <w:ind w:left="838"/>
        <w:spacing w:line="360" w:lineRule="auto"/>
        <w:tabs>
          <w:tab w:val="left" w:pos="567" w:leader="none"/>
        </w:tabs>
        <w:rPr>
          <w:rFonts w:hint="eastAsia" w:ascii="宋体" w:hAnsi="宋体" w:cs="宋体"/>
          <w:b/>
          <w:bCs/>
          <w:color w:val="000000"/>
          <w:lang w:eastAsia="zh-CN"/>
        </w:rPr>
      </w:pPr>
      <w:r>
        <w:rPr>
          <w:rFonts w:hint="eastAsia" w:ascii="宋体" w:hAnsi="宋体" w:cs="宋体"/>
          <w:b/>
          <w:bCs/>
          <w:color w:val="000000"/>
          <w:lang w:eastAsia="zh-CN"/>
        </w:rPr>
      </w:r>
      <w:r/>
    </w:p>
    <w:p>
      <w:pPr>
        <w:pStyle w:val="798"/>
        <w:numPr>
          <w:ilvl w:val="0"/>
          <w:numId w:val="7"/>
        </w:numPr>
        <w:ind w:left="418" w:firstLine="482"/>
        <w:spacing w:line="360" w:lineRule="auto"/>
        <w:tabs>
          <w:tab w:val="left" w:pos="567" w:leader="none"/>
        </w:tabs>
        <w:rPr>
          <w:rFonts w:ascii="宋体" w:hAnsi="宋体" w:cs="宋体"/>
          <w:b/>
          <w:bCs/>
          <w:color w:val="000000"/>
        </w:rPr>
      </w:pPr>
      <w:r>
        <w:rPr>
          <w:rFonts w:hint="eastAsia" w:ascii="宋体" w:hAnsi="宋体"/>
          <w:b/>
        </w:rPr>
        <w:t xml:space="preserve">AI医保监管系统</w:t>
      </w:r>
      <w:r>
        <w:rPr>
          <w:rFonts w:ascii="宋体" w:hAnsi="宋体" w:cs="宋体"/>
          <w:b/>
          <w:bCs/>
          <w:color w:val="000000"/>
        </w:rPr>
      </w:r>
      <w:r/>
    </w:p>
    <w:tbl>
      <w:tblPr>
        <w:tblW w:w="0" w:type="auto"/>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975"/>
        <w:gridCol w:w="7499"/>
      </w:tblGrid>
      <w:tr>
        <w:trPr>
          <w:trHeight w:val="600"/>
        </w:trPr>
        <w:tc>
          <w:tcPr>
            <w:tcW w:w="721" w:type="dxa"/>
            <w:vAlign w:val="center"/>
            <w:textDirection w:val="lrTb"/>
            <w:noWrap w:val="false"/>
          </w:tcPr>
          <w:p>
            <w:pPr>
              <w:pStyle w:val="702"/>
              <w:jc w:val="left"/>
              <w:widowControl/>
              <w:rPr>
                <w:rFonts w:ascii="Calibri" w:hAnsi="Calibri" w:cs="Calibri"/>
                <w:b/>
                <w:bCs/>
                <w:color w:val="000000"/>
                <w:sz w:val="24"/>
              </w:rPr>
            </w:pPr>
            <w:r>
              <w:rPr>
                <w:rFonts w:ascii="Calibri" w:hAnsi="Calibri" w:cs="Calibri"/>
                <w:b/>
                <w:bCs/>
                <w:color w:val="000000"/>
                <w:sz w:val="24"/>
                <w:lang w:bidi="ar"/>
              </w:rPr>
              <w:t xml:space="preserve">项目</w:t>
            </w:r>
            <w:r>
              <w:rPr>
                <w:rFonts w:ascii="Calibri" w:hAnsi="Calibri" w:cs="Calibri"/>
                <w:b/>
                <w:bCs/>
                <w:color w:val="000000"/>
                <w:sz w:val="24"/>
              </w:rPr>
            </w:r>
            <w:r/>
          </w:p>
        </w:tc>
        <w:tc>
          <w:tcPr>
            <w:tcW w:w="975" w:type="dxa"/>
            <w:vAlign w:val="center"/>
            <w:textDirection w:val="lrTb"/>
            <w:noWrap w:val="false"/>
          </w:tcPr>
          <w:p>
            <w:pPr>
              <w:pStyle w:val="702"/>
              <w:jc w:val="left"/>
              <w:widowControl/>
              <w:rPr>
                <w:rFonts w:ascii="Calibri" w:hAnsi="Calibri" w:cs="Calibri"/>
                <w:b/>
                <w:bCs/>
                <w:color w:val="000000"/>
                <w:sz w:val="24"/>
              </w:rPr>
            </w:pPr>
            <w:r>
              <w:rPr>
                <w:rFonts w:ascii="Calibri" w:hAnsi="Calibri" w:cs="Calibri"/>
                <w:b/>
                <w:bCs/>
                <w:color w:val="000000"/>
                <w:sz w:val="24"/>
                <w:lang w:bidi="ar"/>
              </w:rPr>
              <w:t xml:space="preserve">指标项</w:t>
            </w:r>
            <w:r>
              <w:rPr>
                <w:rFonts w:ascii="Calibri" w:hAnsi="Calibri" w:cs="Calibri"/>
                <w:b/>
                <w:bCs/>
                <w:color w:val="000000"/>
                <w:sz w:val="24"/>
              </w:rPr>
            </w:r>
            <w:r/>
          </w:p>
        </w:tc>
        <w:tc>
          <w:tcPr>
            <w:tcW w:w="7499" w:type="dxa"/>
            <w:vAlign w:val="center"/>
            <w:textDirection w:val="lrTb"/>
            <w:noWrap w:val="false"/>
          </w:tcPr>
          <w:p>
            <w:pPr>
              <w:pStyle w:val="702"/>
              <w:jc w:val="left"/>
              <w:widowControl/>
              <w:rPr>
                <w:rFonts w:ascii="Calibri" w:hAnsi="Calibri" w:cs="Calibri"/>
                <w:b/>
                <w:bCs/>
                <w:color w:val="000000"/>
                <w:sz w:val="24"/>
              </w:rPr>
            </w:pPr>
            <w:r>
              <w:rPr>
                <w:rFonts w:ascii="Calibri" w:hAnsi="Calibri" w:cs="Calibri"/>
                <w:b/>
                <w:bCs/>
                <w:color w:val="000000"/>
                <w:sz w:val="24"/>
                <w:lang w:bidi="ar"/>
              </w:rPr>
              <w:t xml:space="preserve">技术要求</w:t>
            </w:r>
            <w:r>
              <w:rPr>
                <w:rFonts w:ascii="Calibri" w:hAnsi="Calibri" w:cs="Calibri"/>
                <w:b/>
                <w:bCs/>
                <w:color w:val="000000"/>
                <w:sz w:val="24"/>
              </w:rPr>
            </w:r>
            <w:r/>
          </w:p>
        </w:tc>
      </w:tr>
      <w:tr>
        <w:trPr>
          <w:cantSplit/>
          <w:trHeight w:val="8190"/>
        </w:trPr>
        <w:tc>
          <w:tcPr>
            <w:tcW w:w="721" w:type="dxa"/>
            <w:vAlign w:val="center"/>
            <w:vMerge w:val="restart"/>
            <w:textDirection w:val="lrTb"/>
            <w:noWrap/>
          </w:tcPr>
          <w:p>
            <w:pPr>
              <w:pStyle w:val="702"/>
              <w:jc w:val="center"/>
              <w:widowControl/>
              <w:rPr>
                <w:rFonts w:hint="eastAsia" w:ascii="宋体" w:hAnsi="宋体" w:cs="宋体"/>
                <w:color w:val="000000"/>
                <w:sz w:val="24"/>
              </w:rPr>
            </w:pPr>
            <w:r>
              <w:rPr>
                <w:rFonts w:hint="eastAsia" w:ascii="宋体" w:hAnsi="宋体" w:cs="宋体"/>
                <w:color w:val="000000"/>
                <w:sz w:val="24"/>
                <w:lang w:bidi="ar"/>
              </w:rPr>
              <w:t xml:space="preserve">2、</w:t>
            </w:r>
            <w:r>
              <w:rPr>
                <w:rFonts w:hint="eastAsia" w:ascii="宋体" w:hAnsi="宋体" w:cs="宋体"/>
                <w:b/>
                <w:bCs/>
                <w:color w:val="000000"/>
                <w:sz w:val="24"/>
                <w:lang w:bidi="ar"/>
              </w:rPr>
              <w:t xml:space="preserve">AI医保监管系统</w:t>
            </w:r>
            <w:r>
              <w:rPr>
                <w:rFonts w:hint="eastAsia" w:ascii="宋体" w:hAnsi="宋体" w:cs="宋体"/>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1.医保临床问答助手</w:t>
            </w:r>
            <w:r>
              <w:rPr>
                <w:rFonts w:ascii="Calibri" w:hAnsi="Calibri" w:cs="Calibri"/>
                <w:color w:val="000000"/>
                <w:sz w:val="24"/>
              </w:rPr>
            </w:r>
            <w:r/>
          </w:p>
        </w:tc>
        <w:tc>
          <w:tcPr>
            <w:tcW w:w="7499"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支持用户在诊疗或护理计划制定过程中，实时、便捷地查询其计划使用的药品、耗材、检查检验项目、诊疗操等，是否符合当前医保政策（包含国家医保、地方医保等）的支付要求。在收到查询请求后，系统会自动执行以下关键流程：</w:t>
            </w:r>
            <w:r>
              <w:rPr>
                <w:rFonts w:ascii="Calibri" w:hAnsi="Calibri" w:cs="Calibri"/>
                <w:color w:val="000000"/>
                <w:sz w:val="24"/>
                <w:lang w:bidi="ar"/>
              </w:rPr>
              <w:br w:type="textWrapping" w:clear="all"/>
            </w:r>
            <w:r>
              <w:rPr>
                <w:rFonts w:ascii="Calibri" w:hAnsi="Calibri" w:cs="Calibri"/>
                <w:color w:val="000000"/>
                <w:sz w:val="24"/>
                <w:lang w:bidi="ar"/>
              </w:rPr>
              <w:t xml:space="preserve">1.支持智能解析整合信息：系统深</w:t>
            </w:r>
            <w:r>
              <w:rPr>
                <w:rFonts w:ascii="Calibri" w:hAnsi="Calibri" w:cs="Calibri"/>
                <w:color w:val="000000"/>
                <w:sz w:val="24"/>
                <w:lang w:bidi="ar"/>
              </w:rPr>
              <w:t xml:space="preserve">度解析并整合患者的病历信息（包括但不限于诊断结果、体格检查、检查检验数据、病程记录、医嘱信息等）、所选项目自身属性（如适应症、禁忌症、使用限制）以及相关的医院收费目录信息。确保分析基于患者个体化的临床场景和数据。</w:t>
            </w:r>
            <w:r>
              <w:rPr>
                <w:rFonts w:ascii="Calibri" w:hAnsi="Calibri" w:cs="Calibri"/>
                <w:color w:val="000000"/>
                <w:sz w:val="24"/>
                <w:lang w:bidi="ar"/>
              </w:rPr>
              <w:br w:type="textWrapping" w:clear="all"/>
            </w:r>
            <w:r>
              <w:rPr>
                <w:rFonts w:ascii="Calibri" w:hAnsi="Calibri" w:cs="Calibri"/>
                <w:color w:val="000000"/>
                <w:sz w:val="24"/>
                <w:lang w:bidi="ar"/>
              </w:rPr>
              <w:t xml:space="preserve">2.支持动态规则库对照：系统对接并实时更新（或定期校验）的医保支付规则知识库。根据整合的患者信息和计划项目，系统自动将其与适用的、最新的医保支付要求进行全面、细致的对比分析。这包括对医保药品/耗材目录归属、限定支付范围（如适应症限制、用量限制、机构资质要求、依赖主项目、重复收费）、诊疗项目内涵匹配</w:t>
            </w:r>
            <w:r>
              <w:rPr>
                <w:rFonts w:ascii="Calibri" w:hAnsi="Calibri" w:cs="Calibri"/>
                <w:color w:val="000000"/>
                <w:sz w:val="24"/>
                <w:lang w:bidi="ar"/>
              </w:rPr>
              <w:t xml:space="preserve">度、医保基金支付标准、相关控费规则等多维度进行合规性校验。</w:t>
            </w:r>
            <w:r>
              <w:rPr>
                <w:rFonts w:ascii="Calibri" w:hAnsi="Calibri" w:cs="Calibri"/>
                <w:color w:val="000000"/>
                <w:sz w:val="24"/>
                <w:lang w:bidi="ar"/>
              </w:rPr>
              <w:br w:type="textWrapping" w:clear="all"/>
            </w:r>
            <w:r>
              <w:rPr>
                <w:rFonts w:ascii="Calibri" w:hAnsi="Calibri" w:cs="Calibri"/>
                <w:color w:val="000000"/>
                <w:sz w:val="24"/>
                <w:lang w:bidi="ar"/>
              </w:rPr>
              <w:t xml:space="preserve">3.支持生成结构化证据链：通过前述对比分析，系统将清晰地指出该计划项目在当前患者具体场景下是否符合医保支付要求（合规、违规），并提供初步判定结论。系统会生成详细的、结构化的“合规性审核证据链”。该证据链明确指出匹配的关键点或识别出的具体不合规点，并标记出对应规则的适用条款原文或摘要。</w:t>
            </w:r>
            <w:r>
              <w:rPr>
                <w:rFonts w:ascii="Calibri" w:hAnsi="Calibri" w:cs="Calibri"/>
                <w:color w:val="000000"/>
                <w:sz w:val="24"/>
                <w:lang w:bidi="ar"/>
              </w:rPr>
              <w:br w:type="textWrapping" w:clear="all"/>
            </w:r>
            <w:r>
              <w:rPr>
                <w:rFonts w:ascii="Calibri" w:hAnsi="Calibri" w:cs="Calibri"/>
                <w:color w:val="000000"/>
                <w:sz w:val="24"/>
                <w:lang w:bidi="ar"/>
              </w:rPr>
              <w:t xml:space="preserve">4.支持预判申诉场景，提供智能建议：对于系统识别出的不合规或高风险项目，特别是那些可能因规则复杂性、病历记录不充分或其他非主观原因导致拒付的情形，系统将进一步提供“医</w:t>
            </w:r>
            <w:r>
              <w:rPr>
                <w:rFonts w:ascii="Calibri" w:hAnsi="Calibri" w:cs="Calibri"/>
                <w:color w:val="000000"/>
                <w:sz w:val="24"/>
                <w:lang w:bidi="ar"/>
              </w:rPr>
              <w:t xml:space="preserve">保申诉相关建议”。该建议包括但不限于：指导医护人员应补充哪些必要的病历记录内容或检查结果来满足医保支付条件（如更详细的主诉描述、关键的体征记录、必要的会诊记录、特定的检验报告值、治疗失败证明等）。</w:t>
            </w:r>
            <w:r>
              <w:rPr>
                <w:rFonts w:ascii="Calibri" w:hAnsi="Calibri" w:cs="Calibri"/>
                <w:color w:val="000000"/>
                <w:sz w:val="24"/>
              </w:rPr>
            </w:r>
            <w:r/>
          </w:p>
        </w:tc>
      </w:tr>
      <w:tr>
        <w:trPr>
          <w:cantSplit/>
          <w:trHeight w:val="8190"/>
        </w:trPr>
        <w:tc>
          <w:tcPr>
            <w:tcW w:w="721" w:type="dxa"/>
            <w:vAlign w:val="center"/>
            <w:vMerge w:val="continue"/>
            <w:textDirection w:val="lrTb"/>
            <w:noWrap/>
          </w:tcPr>
          <w:p>
            <w:pPr>
              <w:pStyle w:val="702"/>
              <w:jc w:val="center"/>
              <w:rPr>
                <w:rFonts w:hint="eastAsia" w:ascii="宋体" w:hAnsi="宋体" w:cs="宋体"/>
                <w:color w:val="000000"/>
                <w:sz w:val="24"/>
              </w:rPr>
            </w:pPr>
            <w:r>
              <w:rPr>
                <w:rFonts w:hint="eastAsia" w:ascii="宋体" w:hAnsi="宋体" w:cs="宋体"/>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2.AI事前辅助决策分析</w:t>
            </w:r>
            <w:r>
              <w:rPr>
                <w:rFonts w:ascii="Calibri" w:hAnsi="Calibri" w:cs="Calibri"/>
                <w:color w:val="000000"/>
                <w:sz w:val="24"/>
              </w:rPr>
            </w:r>
            <w:r/>
          </w:p>
        </w:tc>
        <w:tc>
          <w:tcPr>
            <w:tcW w:w="7499" w:type="dxa"/>
            <w:vAlign w:val="center"/>
            <w:textDirection w:val="lrTb"/>
            <w:noWrap w:val="false"/>
          </w:tcPr>
          <w:p>
            <w:pPr>
              <w:pStyle w:val="702"/>
              <w:jc w:val="left"/>
              <w:widowControl/>
              <w:rPr>
                <w:rFonts w:ascii="Calibri" w:hAnsi="Calibri" w:cs="Calibri"/>
                <w:color w:val="000000"/>
                <w:sz w:val="24"/>
              </w:rPr>
            </w:pPr>
            <w:r>
              <w:rPr>
                <w:rFonts w:ascii="Calibri" w:hAnsi="Calibri" w:cs="Calibri"/>
                <w:color w:val="000000"/>
                <w:sz w:val="24"/>
                <w:lang w:bidi="ar"/>
              </w:rPr>
              <w:t xml:space="preserve">当系统触发传统的事前拦截规则（如触发了医保限定支付条件、超医保支付标准）时，智能弹窗将不再仅限于弹出警告信息或简单地阻止操作，会即刻启动内置的大模型审核模块，对本次拦截事件进行深度解析与精准评估：</w:t>
            </w:r>
            <w:r>
              <w:rPr>
                <w:rFonts w:ascii="Calibri" w:hAnsi="Calibri" w:cs="Calibri"/>
                <w:color w:val="000000"/>
                <w:sz w:val="24"/>
                <w:lang w:bidi="ar"/>
              </w:rPr>
              <w:br w:type="textWrapping" w:clear="all"/>
            </w:r>
            <w:r>
              <w:rPr>
                <w:rFonts w:ascii="Calibri" w:hAnsi="Calibri" w:cs="Calibri"/>
                <w:color w:val="000000"/>
                <w:sz w:val="24"/>
                <w:lang w:bidi="ar"/>
              </w:rPr>
              <w:t xml:space="preserve">1.支持大模型深度解析临床上下文：大模型会迅速调取并智能化解析与该次被拦截医嘱或费用项</w:t>
            </w:r>
            <w:r>
              <w:rPr>
                <w:rFonts w:ascii="Calibri" w:hAnsi="Calibri" w:cs="Calibri"/>
                <w:color w:val="000000"/>
                <w:sz w:val="24"/>
                <w:lang w:bidi="ar"/>
              </w:rPr>
              <w:t xml:space="preserve">目密切相关的患者全量病历信息（如本次就诊的关键实验室/影像学报告、既往相关病史、当前治疗方案上下文等），以及该项目的具体属性和医嘱详情（如剂量、频次、使用目的、申请科室等）。其解析能力远超传统基于关键字的匹配，能够理解临床文本语义和诊疗逻辑。</w:t>
            </w:r>
            <w:r>
              <w:rPr>
                <w:rFonts w:ascii="Calibri" w:hAnsi="Calibri" w:cs="Calibri"/>
                <w:color w:val="000000"/>
                <w:sz w:val="24"/>
                <w:lang w:bidi="ar"/>
              </w:rPr>
              <w:br w:type="textWrapping" w:clear="all"/>
            </w:r>
            <w:r>
              <w:rPr>
                <w:rFonts w:ascii="Calibri" w:hAnsi="Calibri" w:cs="Calibri"/>
                <w:color w:val="000000"/>
                <w:sz w:val="24"/>
                <w:lang w:bidi="ar"/>
              </w:rPr>
              <w:t xml:space="preserve">2.支持动态、精准对照医保规则矩阵：基于解析出的患者个体化临床情景和被拦截项目的具体细节，大模型会实时访问并精确匹配当前适用的、复杂的医保支付规则知识库（包括国家与地方目录、限定支付条款、基金支付标准、物价政策等），进行多维度、深层次的合规性交叉验证，区分是绝对违规还</w:t>
            </w:r>
            <w:r>
              <w:rPr>
                <w:rFonts w:ascii="Calibri" w:hAnsi="Calibri" w:cs="Calibri"/>
                <w:color w:val="000000"/>
                <w:sz w:val="24"/>
                <w:lang w:bidi="ar"/>
              </w:rPr>
              <w:t xml:space="preserve">是“疑似但需额外证明信息”的情况。</w:t>
            </w:r>
            <w:r>
              <w:rPr>
                <w:rFonts w:ascii="Calibri" w:hAnsi="Calibri" w:cs="Calibri"/>
                <w:color w:val="000000"/>
                <w:sz w:val="24"/>
                <w:lang w:bidi="ar"/>
              </w:rPr>
              <w:br w:type="textWrapping" w:clear="all"/>
            </w:r>
            <w:r>
              <w:rPr>
                <w:rFonts w:ascii="Calibri" w:hAnsi="Calibri" w:cs="Calibri"/>
                <w:color w:val="000000"/>
                <w:sz w:val="24"/>
                <w:lang w:bidi="ar"/>
              </w:rPr>
              <w:t xml:space="preserve">3.支持生成结构化、可追溯的证据链：大模型审核结果将不再是简单的“符合”或“不符”标签，而是会在弹窗中清晰展示核心判定结论（例如：“不符合医保支付：理由：超限定支付适应症”）​弹窗内会提供一份精炼但完整的“智能合规性审核证据链”明确列出：识别出的具体不合规点（或需要澄清的疑点）及其详细原因；精确指向引发本次拦截的具体医保/物价规则原文，建立规则到应用的直接关联；系统自动分析出的、在病历中与该规则匹配或不匹配的关键信息片段（如某个诊断描述缺失、特定检查结果值未达标、相关病史</w:t>
            </w:r>
            <w:r>
              <w:rPr>
                <w:rFonts w:ascii="Calibri" w:hAnsi="Calibri" w:cs="Calibri"/>
                <w:color w:val="000000"/>
                <w:sz w:val="24"/>
                <w:lang w:bidi="ar"/>
              </w:rPr>
              <w:t xml:space="preserve">记录不足等），实现从规则到患者具体数据的闭环溯源。​​</w:t>
            </w:r>
            <w:r>
              <w:rPr>
                <w:rFonts w:ascii="Calibri" w:hAnsi="Calibri" w:cs="Calibri"/>
                <w:color w:val="000000"/>
                <w:sz w:val="24"/>
                <w:lang w:bidi="ar"/>
              </w:rPr>
              <w:br w:type="textWrapping" w:clear="all"/>
            </w:r>
            <w:r>
              <w:rPr>
                <w:rFonts w:ascii="Calibri" w:hAnsi="Calibri" w:cs="Calibri"/>
                <w:color w:val="000000"/>
                <w:sz w:val="24"/>
                <w:lang w:bidi="ar"/>
              </w:rPr>
              <w:t xml:space="preserve">4.支持嵌入智能申诉指导建议：尤其对于“可申诉类拦截”（如因病历记录不完整、特定情境符合例外条件等导致的拦截），弹窗内/旁会提供清晰、可操作的“医保申诉相关建议”。该建议直接指导临床医护人员下一步行动：若需完善病历：明确指示应在病程记录、诊断依据或操作记录中补充哪些具体的、关键的临床信息，以满足医保支付要求。</w:t>
            </w:r>
            <w:r>
              <w:rPr>
                <w:rFonts w:ascii="Calibri" w:hAnsi="Calibri" w:cs="Calibri"/>
                <w:color w:val="000000"/>
                <w:sz w:val="24"/>
              </w:rPr>
            </w:r>
            <w:r/>
          </w:p>
        </w:tc>
      </w:tr>
      <w:tr>
        <w:trPr>
          <w:cantSplit/>
          <w:trHeight w:val="8190"/>
        </w:trPr>
        <w:tc>
          <w:tcPr>
            <w:tcW w:w="721" w:type="dxa"/>
            <w:vAlign w:val="center"/>
            <w:vMerge w:val="continue"/>
            <w:textDirection w:val="lrTb"/>
            <w:noWrap/>
          </w:tcPr>
          <w:p>
            <w:pPr>
              <w:pStyle w:val="702"/>
              <w:jc w:val="center"/>
              <w:rPr>
                <w:rFonts w:hint="eastAsia" w:ascii="宋体" w:hAnsi="宋体" w:cs="宋体"/>
                <w:color w:val="000000"/>
                <w:sz w:val="24"/>
              </w:rPr>
            </w:pPr>
            <w:r>
              <w:rPr>
                <w:rFonts w:hint="eastAsia" w:ascii="宋体" w:hAnsi="宋体" w:cs="宋体"/>
                <w:color w:val="000000"/>
                <w:sz w:val="24"/>
              </w:rPr>
            </w:r>
            <w:r/>
          </w:p>
        </w:tc>
        <w:tc>
          <w:tcPr>
            <w:tcW w:w="975" w:type="dxa"/>
            <w:vAlign w:val="center"/>
            <w:textDirection w:val="lrTb"/>
            <w:noWrap/>
          </w:tcPr>
          <w:p>
            <w:pPr>
              <w:pStyle w:val="702"/>
              <w:jc w:val="left"/>
              <w:widowControl/>
              <w:rPr>
                <w:rFonts w:ascii="Calibri" w:hAnsi="Calibri" w:cs="Calibri"/>
                <w:color w:val="000000"/>
                <w:sz w:val="24"/>
              </w:rPr>
            </w:pPr>
            <w:r>
              <w:rPr>
                <w:rFonts w:ascii="Calibri" w:hAnsi="Calibri" w:cs="Calibri"/>
                <w:color w:val="000000"/>
                <w:sz w:val="24"/>
                <w:lang w:bidi="ar"/>
              </w:rPr>
              <w:t xml:space="preserve">3.AI事中、事后辅助决策分析</w:t>
            </w:r>
            <w:r>
              <w:rPr>
                <w:rFonts w:ascii="Calibri" w:hAnsi="Calibri" w:cs="Calibri"/>
                <w:color w:val="000000"/>
                <w:sz w:val="24"/>
              </w:rPr>
            </w:r>
            <w:r/>
          </w:p>
        </w:tc>
        <w:tc>
          <w:tcPr>
            <w:tcW w:w="7499" w:type="dxa"/>
            <w:vAlign w:val="center"/>
            <w:textDirection w:val="lrTb"/>
            <w:noWrap w:val="false"/>
          </w:tcPr>
          <w:p>
            <w:pPr>
              <w:pStyle w:val="702"/>
              <w:jc w:val="left"/>
              <w:widowControl/>
              <w:rPr>
                <w:rFonts w:ascii="Calibri" w:hAnsi="Calibri" w:cs="Calibri"/>
                <w:color w:val="000000"/>
                <w:sz w:val="24"/>
                <w:lang w:bidi="ar"/>
              </w:rPr>
            </w:pPr>
            <w:r>
              <w:rPr>
                <w:rFonts w:ascii="Calibri" w:hAnsi="Calibri" w:cs="Calibri"/>
                <w:color w:val="000000"/>
                <w:sz w:val="24"/>
                <w:lang w:bidi="ar"/>
              </w:rPr>
              <w:t xml:space="preserve">支持当医保管理员或临床科室管理人员在系统中执行事中/事后违规数据查询后，对于筛选出的疑似违规数据条目，可调用</w:t>
            </w:r>
            <w:r>
              <w:rPr>
                <w:rFonts w:ascii="Calibri" w:hAnsi="Calibri" w:cs="Calibri"/>
                <w:color w:val="000000"/>
                <w:sz w:val="24"/>
                <w:lang w:bidi="ar"/>
              </w:rPr>
              <w:t xml:space="preserve">智能复核功能提供以下辅助信息：</w:t>
            </w:r>
            <w:r>
              <w:rPr>
                <w:rFonts w:ascii="Calibri" w:hAnsi="Calibri" w:cs="Calibri"/>
                <w:color w:val="000000"/>
                <w:sz w:val="24"/>
                <w:lang w:bidi="ar"/>
              </w:rPr>
              <w:br w:type="textWrapping" w:clear="all"/>
            </w:r>
            <w:r>
              <w:rPr>
                <w:rFonts w:ascii="Calibri" w:hAnsi="Calibri" w:cs="Calibri"/>
                <w:color w:val="000000"/>
                <w:sz w:val="24"/>
                <w:lang w:bidi="ar"/>
              </w:rPr>
              <w:t xml:space="preserve">1.支持大模型深度解析临床上下文：大模型会迅速调取并智能化解析与该次被拦截医嘱或费用项目密切相关的患者全量病历信息（如本次就诊的关键实验室/影像学报告、既往相关病史、当前治疗方案上下文等），以及该项目的具体属性和医嘱详情（如剂量、频次、使用目的、申请科室等）。AI引擎具备理解医疗叙事和时间线的能力，能对医嘱执行与病历记录的时序一致性和临床合理性进行语义级分析。</w:t>
            </w:r>
            <w:r>
              <w:rPr>
                <w:rFonts w:ascii="Calibri" w:hAnsi="Calibri" w:cs="Calibri"/>
                <w:color w:val="000000"/>
                <w:sz w:val="24"/>
                <w:lang w:bidi="ar"/>
              </w:rPr>
              <w:br w:type="textWrapping" w:clear="all"/>
            </w:r>
            <w:r>
              <w:rPr>
                <w:rFonts w:ascii="Calibri" w:hAnsi="Calibri" w:cs="Calibri"/>
                <w:color w:val="000000"/>
                <w:sz w:val="24"/>
                <w:lang w:bidi="ar"/>
              </w:rPr>
              <w:t xml:space="preserve">2.支持动态、精准对照医保规则矩阵：基于解析出的患者个体化临床情景和被拦截项目的具体细节，大模型会实时访问并精确匹配</w:t>
            </w:r>
            <w:r>
              <w:rPr>
                <w:rFonts w:ascii="Calibri" w:hAnsi="Calibri" w:cs="Calibri"/>
                <w:color w:val="000000"/>
                <w:sz w:val="24"/>
                <w:lang w:bidi="ar"/>
              </w:rPr>
              <w:t xml:space="preserve">当前适用的、复杂的医保支付规则知识库（包括国家与地方目录、限定支付条款、基金支付标准、物价政策等），进行多维度、深层次的合规性交叉验证，区分是绝对违规还是“疑似但需额外证明信息”的情况。</w:t>
            </w:r>
            <w:r>
              <w:rPr>
                <w:rFonts w:ascii="Calibri" w:hAnsi="Calibri" w:cs="Calibri"/>
                <w:color w:val="000000"/>
                <w:sz w:val="24"/>
                <w:lang w:bidi="ar"/>
              </w:rPr>
              <w:br w:type="textWrapping" w:clear="all"/>
            </w:r>
            <w:r>
              <w:rPr>
                <w:rFonts w:ascii="Calibri" w:hAnsi="Calibri" w:cs="Calibri"/>
                <w:color w:val="000000"/>
                <w:sz w:val="24"/>
                <w:lang w:bidi="ar"/>
              </w:rPr>
              <w:t xml:space="preserve">3.支持生成结构化、可追溯的证据链：清晰展示核心判定结论（例如：“不符合医保支付：理由：超限定支付适应症”）弹窗内会提供一份精炼但完整的“智能合规性审核证据链”明确列出：识别出的具体不合规点（或需要澄清的疑点）及其详细原因；精确指向引发本次拦截的具体医保/物价规则原文，建立规则到应用的直接关联；系统自动分析出的、在病历中与</w:t>
            </w:r>
            <w:r>
              <w:rPr>
                <w:rFonts w:ascii="Calibri" w:hAnsi="Calibri" w:cs="Calibri"/>
                <w:color w:val="000000"/>
                <w:sz w:val="24"/>
                <w:lang w:bidi="ar"/>
              </w:rPr>
              <w:t xml:space="preserve">该规则匹配或不匹配的关键信息片段（如某个诊断描述缺失、特定检查结果值未达标、相关病史记录不足等），实现从规则到患者具体数据的闭环溯源。​​</w:t>
            </w:r>
            <w:r>
              <w:rPr>
                <w:rFonts w:ascii="Calibri" w:hAnsi="Calibri" w:cs="Calibri"/>
                <w:color w:val="000000"/>
                <w:sz w:val="24"/>
                <w:lang w:bidi="ar"/>
              </w:rPr>
              <w:br w:type="textWrapping" w:clear="all"/>
            </w:r>
            <w:r>
              <w:rPr>
                <w:rFonts w:ascii="Calibri" w:hAnsi="Calibri" w:cs="Calibri"/>
                <w:color w:val="000000"/>
                <w:sz w:val="24"/>
                <w:lang w:bidi="ar"/>
              </w:rPr>
              <w:t xml:space="preserve">4.支持嵌入智能申诉指导建议：尤其对于“可申诉类拦截”（如因病历记录不完整、特定情境符合例外条件等导致的拦截），弹窗内/旁会提供清晰、可操作的“医保申诉相关建议”。该建议直接指导临床医护人员下一步行动：若需完善病历：明确指示应在病程记录、诊断依据或操作记录中补充哪些具体的、关键的临床信息，以满足医保支付要求。</w:t>
            </w:r>
            <w:r>
              <w:rPr>
                <w:rFonts w:ascii="Calibri" w:hAnsi="Calibri" w:cs="Calibri"/>
                <w:color w:val="000000"/>
                <w:sz w:val="24"/>
                <w:lang w:bidi="ar"/>
              </w:rPr>
            </w:r>
            <w:r/>
          </w:p>
          <w:p>
            <w:pPr>
              <w:pStyle w:val="702"/>
              <w:jc w:val="left"/>
              <w:widowControl/>
              <w:rPr>
                <w:rFonts w:hint="eastAsia" w:ascii="Calibri" w:hAnsi="Calibri" w:cs="Calibri"/>
                <w:b/>
                <w:color w:val="000000"/>
                <w:sz w:val="24"/>
              </w:rPr>
            </w:pPr>
            <w:r>
              <w:rPr>
                <w:rFonts w:hint="eastAsia" w:ascii="Calibri" w:hAnsi="Calibri" w:cs="Calibri"/>
                <w:b/>
                <w:color w:val="000000"/>
                <w:sz w:val="24"/>
              </w:rPr>
              <w:t xml:space="preserve">对接要求：1. 投标人必须保证所投AI医保监管系统与医院现有</w:t>
            </w:r>
            <w:r>
              <w:rPr>
                <w:rFonts w:hint="eastAsia" w:ascii="Calibri" w:hAnsi="Calibri" w:cs="Calibri"/>
                <w:b/>
                <w:color w:val="000000"/>
                <w:sz w:val="24"/>
              </w:rPr>
              <w:t xml:space="preserve">的常州院端合理诊疗监管系统实现无缝数据对接。</w:t>
            </w:r>
            <w:r>
              <w:rPr>
                <w:rFonts w:hint="eastAsia" w:ascii="Calibri" w:hAnsi="Calibri" w:cs="Calibri"/>
                <w:b/>
                <w:color w:val="000000"/>
                <w:sz w:val="24"/>
              </w:rPr>
            </w:r>
            <w:r/>
          </w:p>
          <w:p>
            <w:pPr>
              <w:pStyle w:val="702"/>
              <w:jc w:val="left"/>
              <w:widowControl/>
              <w:rPr>
                <w:rFonts w:hint="eastAsia" w:ascii="Calibri" w:hAnsi="Calibri" w:cs="Calibri"/>
                <w:color w:val="000000"/>
                <w:sz w:val="24"/>
              </w:rPr>
            </w:pPr>
            <w:r>
              <w:rPr>
                <w:rFonts w:hint="eastAsia" w:ascii="Calibri" w:hAnsi="Calibri" w:cs="Calibri"/>
                <w:b/>
                <w:color w:val="000000"/>
                <w:sz w:val="24"/>
              </w:rPr>
              <w:t xml:space="preserve">2. </w:t>
            </w:r>
            <w:r>
              <w:rPr>
                <w:rFonts w:ascii="Calibri" w:hAnsi="Calibri" w:cs="Calibri"/>
                <w:color w:val="000000"/>
                <w:sz w:val="24"/>
                <w:lang w:bidi="ar"/>
              </w:rPr>
              <w:t xml:space="preserve">▲</w:t>
            </w:r>
            <w:r>
              <w:rPr>
                <w:rFonts w:hint="eastAsia" w:ascii="Calibri" w:hAnsi="Calibri" w:cs="Calibri"/>
                <w:b/>
                <w:color w:val="000000"/>
                <w:sz w:val="24"/>
              </w:rPr>
              <w:t xml:space="preserve">投标人须单独提供系统对接承诺函，承诺函需加盖投标厂商公章，明确对接方案及保障责任。</w:t>
            </w:r>
            <w:r>
              <w:rPr>
                <w:rFonts w:hint="eastAsia" w:ascii="Calibri" w:hAnsi="Calibri" w:cs="Calibri"/>
                <w:color w:val="000000"/>
                <w:sz w:val="24"/>
              </w:rPr>
            </w:r>
            <w:r/>
          </w:p>
        </w:tc>
      </w:tr>
    </w:tbl>
    <w:p>
      <w:pPr>
        <w:pStyle w:val="798"/>
        <w:ind w:left="0"/>
        <w:spacing w:line="360" w:lineRule="auto"/>
        <w:tabs>
          <w:tab w:val="left" w:pos="567" w:leader="none"/>
        </w:tabs>
        <w:rPr>
          <w:rFonts w:hint="eastAsia" w:ascii="宋体" w:hAnsi="宋体"/>
          <w:b/>
          <w:lang w:eastAsia="zh-CN"/>
        </w:rPr>
      </w:pPr>
      <w:r>
        <w:rPr>
          <w:rFonts w:hint="eastAsia" w:ascii="宋体" w:hAnsi="宋体"/>
          <w:b/>
          <w:lang w:eastAsia="zh-CN"/>
        </w:rPr>
      </w:r>
      <w:r/>
    </w:p>
    <w:p>
      <w:pPr>
        <w:pStyle w:val="798"/>
        <w:numPr>
          <w:ilvl w:val="0"/>
          <w:numId w:val="7"/>
        </w:numPr>
        <w:ind w:left="418" w:firstLine="482"/>
        <w:spacing w:line="360" w:lineRule="auto"/>
        <w:tabs>
          <w:tab w:val="left" w:pos="567" w:leader="none"/>
        </w:tabs>
        <w:rPr>
          <w:rFonts w:hint="eastAsia" w:ascii="宋体" w:hAnsi="宋体"/>
          <w:b/>
        </w:rPr>
      </w:pPr>
      <w:r>
        <w:rPr>
          <w:rFonts w:hint="eastAsia" w:ascii="宋体" w:hAnsi="宋体"/>
          <w:b/>
        </w:rPr>
        <w:t xml:space="preserve">服务器</w:t>
      </w:r>
      <w:r>
        <w:rPr>
          <w:rFonts w:hint="eastAsia" w:ascii="宋体" w:hAnsi="宋体"/>
          <w:b/>
        </w:rPr>
      </w:r>
      <w:r/>
    </w:p>
    <w:tbl>
      <w:tblPr>
        <w:tblW w:w="9524"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005"/>
        <w:gridCol w:w="7678"/>
      </w:tblGrid>
      <w:tr>
        <w:trPr>
          <w:trHeight w:val="23"/>
        </w:trPr>
        <w:tc>
          <w:tcPr>
            <w:tcW w:w="841" w:type="dxa"/>
            <w:vAlign w:val="center"/>
            <w:textDirection w:val="lrTb"/>
            <w:noWrap/>
          </w:tcPr>
          <w:p>
            <w:pPr>
              <w:pStyle w:val="702"/>
              <w:jc w:val="left"/>
              <w:widowControl/>
              <w:rPr>
                <w:rFonts w:ascii="Calibri" w:hAnsi="Calibri" w:cs="Calibri"/>
                <w:b/>
                <w:bCs/>
                <w:color w:val="000000"/>
                <w:sz w:val="24"/>
              </w:rPr>
            </w:pPr>
            <w:r>
              <w:rPr>
                <w:rFonts w:ascii="Calibri" w:hAnsi="Calibri" w:cs="Calibri"/>
                <w:b/>
                <w:bCs/>
                <w:color w:val="000000"/>
                <w:sz w:val="24"/>
                <w:lang w:bidi="ar"/>
              </w:rPr>
              <w:t xml:space="preserve">项目</w:t>
            </w:r>
            <w:r>
              <w:rPr>
                <w:rFonts w:ascii="Calibri" w:hAnsi="Calibri" w:cs="Calibri"/>
                <w:b/>
                <w:bCs/>
                <w:color w:val="000000"/>
                <w:sz w:val="24"/>
              </w:rPr>
            </w:r>
            <w:r/>
          </w:p>
        </w:tc>
        <w:tc>
          <w:tcPr>
            <w:tcW w:w="1005" w:type="dxa"/>
            <w:vAlign w:val="center"/>
            <w:textDirection w:val="lrTb"/>
            <w:noWrap/>
          </w:tcPr>
          <w:p>
            <w:pPr>
              <w:pStyle w:val="702"/>
              <w:jc w:val="left"/>
              <w:widowControl/>
              <w:rPr>
                <w:rFonts w:ascii="Calibri" w:hAnsi="Calibri" w:cs="Calibri"/>
                <w:b/>
                <w:bCs/>
                <w:color w:val="000000"/>
                <w:sz w:val="24"/>
              </w:rPr>
            </w:pPr>
            <w:r>
              <w:rPr>
                <w:rFonts w:ascii="Calibri" w:hAnsi="Calibri" w:cs="Calibri"/>
                <w:b/>
                <w:bCs/>
                <w:color w:val="000000"/>
                <w:sz w:val="24"/>
                <w:lang w:bidi="ar"/>
              </w:rPr>
              <w:t xml:space="preserve">指标项</w:t>
            </w:r>
            <w:r>
              <w:rPr>
                <w:rFonts w:ascii="Calibri" w:hAnsi="Calibri" w:cs="Calibri"/>
                <w:b/>
                <w:bCs/>
                <w:color w:val="000000"/>
                <w:sz w:val="24"/>
              </w:rPr>
            </w:r>
            <w:r/>
          </w:p>
        </w:tc>
        <w:tc>
          <w:tcPr>
            <w:tcW w:w="7678" w:type="dxa"/>
            <w:vAlign w:val="center"/>
            <w:textDirection w:val="lrTb"/>
            <w:noWrap/>
          </w:tcPr>
          <w:p>
            <w:pPr>
              <w:pStyle w:val="702"/>
              <w:jc w:val="left"/>
              <w:widowControl/>
              <w:rPr>
                <w:rFonts w:ascii="Calibri" w:hAnsi="Calibri" w:cs="Calibri"/>
                <w:b/>
                <w:bCs/>
                <w:color w:val="000000"/>
                <w:sz w:val="24"/>
              </w:rPr>
            </w:pPr>
            <w:r>
              <w:rPr>
                <w:rFonts w:ascii="Calibri" w:hAnsi="Calibri" w:cs="Calibri"/>
                <w:b/>
                <w:bCs/>
                <w:color w:val="000000"/>
                <w:sz w:val="24"/>
                <w:lang w:bidi="ar"/>
              </w:rPr>
              <w:t xml:space="preserve">技术要求</w:t>
            </w:r>
            <w:r>
              <w:rPr>
                <w:rFonts w:ascii="Calibri" w:hAnsi="Calibri" w:cs="Calibri"/>
                <w:b/>
                <w:bCs/>
                <w:color w:val="000000"/>
                <w:sz w:val="24"/>
              </w:rPr>
            </w:r>
            <w:r/>
          </w:p>
        </w:tc>
      </w:tr>
      <w:tr>
        <w:trPr>
          <w:cantSplit/>
          <w:trHeight w:val="23"/>
        </w:trPr>
        <w:tc>
          <w:tcPr>
            <w:tcW w:w="841" w:type="dxa"/>
            <w:vAlign w:val="center"/>
            <w:vMerge w:val="restart"/>
            <w:textDirection w:val="lrTb"/>
            <w:noWrap/>
          </w:tcPr>
          <w:p>
            <w:pPr>
              <w:pStyle w:val="702"/>
              <w:jc w:val="center"/>
              <w:widowControl/>
              <w:rPr>
                <w:rFonts w:hint="eastAsia" w:ascii="宋体" w:hAnsi="宋体" w:cs="宋体"/>
                <w:b/>
                <w:bCs/>
                <w:color w:val="000000"/>
              </w:rPr>
            </w:pPr>
            <w:r>
              <w:rPr>
                <w:rFonts w:hint="eastAsia" w:ascii="宋体" w:hAnsi="宋体" w:cs="宋体"/>
                <w:b/>
                <w:bCs/>
                <w:color w:val="000000"/>
                <w:lang w:bidi="ar"/>
              </w:rPr>
              <w:t xml:space="preserve">1、服务器</w:t>
            </w:r>
            <w:r>
              <w:rPr>
                <w:rFonts w:hint="eastAsia" w:ascii="宋体" w:hAnsi="宋体" w:cs="宋体"/>
                <w:b/>
                <w:bCs/>
                <w:color w:val="000000"/>
              </w:rPr>
            </w:r>
            <w:r/>
          </w:p>
        </w:tc>
        <w:tc>
          <w:tcPr>
            <w:tcW w:w="1005" w:type="dxa"/>
            <w:vAlign w:val="center"/>
            <w:vMerge w:val="restart"/>
            <w:textDirection w:val="lrTb"/>
            <w:noWrap/>
          </w:tcPr>
          <w:p>
            <w:pPr>
              <w:pStyle w:val="702"/>
              <w:jc w:val="center"/>
              <w:widowControl/>
              <w:rPr>
                <w:rFonts w:hint="eastAsia" w:ascii="宋体" w:hAnsi="宋体" w:cs="宋体"/>
                <w:color w:val="000000"/>
              </w:rPr>
            </w:pPr>
            <w:r>
              <w:rPr>
                <w:rFonts w:hint="eastAsia" w:ascii="宋体" w:hAnsi="宋体" w:cs="宋体"/>
                <w:color w:val="000000"/>
                <w:lang w:bidi="ar"/>
              </w:rPr>
              <w:t xml:space="preserve">1.配置</w:t>
            </w: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b/>
                <w:color w:val="000000"/>
                <w:lang w:bidi="ar"/>
              </w:rPr>
              <w:t xml:space="preserve">产品架构：≥</w:t>
            </w:r>
            <w:r>
              <w:rPr>
                <w:rStyle w:val="820"/>
                <w:b/>
                <w:lang w:bidi="ar"/>
              </w:rPr>
              <w:t xml:space="preserve">4U</w:t>
            </w:r>
            <w:r>
              <w:rPr>
                <w:rFonts w:hint="eastAsia" w:ascii="宋体" w:hAnsi="宋体" w:cs="宋体"/>
                <w:b/>
                <w:color w:val="000000"/>
                <w:lang w:bidi="ar"/>
              </w:rPr>
              <w:t xml:space="preserve">机架式，软件硬件为同一品牌，提供承诺函并加盖投标人公章；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2</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b/>
                <w:color w:val="000000"/>
                <w:lang w:bidi="ar"/>
              </w:rPr>
              <w:t xml:space="preserve">处理器：配置</w:t>
            </w:r>
            <w:r>
              <w:rPr>
                <w:rStyle w:val="820"/>
                <w:b/>
                <w:lang w:bidi="ar"/>
              </w:rPr>
              <w:t xml:space="preserve">≥2</w:t>
            </w:r>
            <w:r>
              <w:rPr>
                <w:rFonts w:hint="eastAsia" w:ascii="宋体" w:hAnsi="宋体" w:cs="宋体"/>
                <w:b/>
                <w:color w:val="000000"/>
                <w:lang w:bidi="ar"/>
              </w:rPr>
              <w:t xml:space="preserve">颗处理器，每颗</w:t>
            </w:r>
            <w:r>
              <w:rPr>
                <w:rStyle w:val="820"/>
                <w:b/>
                <w:lang w:bidi="ar"/>
              </w:rPr>
              <w:t xml:space="preserve">CPU</w:t>
            </w:r>
            <w:r>
              <w:rPr>
                <w:rFonts w:hint="eastAsia" w:ascii="宋体" w:hAnsi="宋体" w:cs="宋体"/>
                <w:b/>
                <w:color w:val="000000"/>
                <w:lang w:bidi="ar"/>
              </w:rPr>
              <w:t xml:space="preserve">核心数</w:t>
            </w:r>
            <w:r>
              <w:rPr>
                <w:rStyle w:val="820"/>
                <w:b/>
                <w:lang w:bidi="ar"/>
              </w:rPr>
              <w:t xml:space="preserve">≥32</w:t>
            </w:r>
            <w:r>
              <w:rPr>
                <w:rFonts w:hint="eastAsia" w:ascii="宋体" w:hAnsi="宋体" w:cs="宋体"/>
                <w:b/>
                <w:color w:val="000000"/>
                <w:lang w:bidi="ar"/>
              </w:rPr>
              <w:t xml:space="preserve">核，</w:t>
            </w:r>
            <w:r>
              <w:rPr>
                <w:rStyle w:val="820"/>
                <w:b/>
                <w:lang w:bidi="ar"/>
              </w:rPr>
              <w:t xml:space="preserve">CPU</w:t>
            </w:r>
            <w:r>
              <w:rPr>
                <w:rFonts w:hint="eastAsia" w:ascii="宋体" w:hAnsi="宋体" w:cs="宋体"/>
                <w:b/>
                <w:color w:val="000000"/>
                <w:lang w:bidi="ar"/>
              </w:rPr>
              <w:t xml:space="preserve">主频</w:t>
            </w:r>
            <w:r>
              <w:rPr>
                <w:rStyle w:val="820"/>
                <w:b/>
                <w:lang w:bidi="ar"/>
              </w:rPr>
              <w:t xml:space="preserve">≥2.1GHz</w:t>
            </w:r>
            <w:r>
              <w:rPr>
                <w:rFonts w:hint="eastAsia" w:ascii="宋体" w:hAnsi="宋体" w:cs="宋体"/>
                <w:b/>
                <w:color w:val="000000"/>
                <w:lang w:bidi="ar"/>
              </w:rPr>
              <w:t xml:space="preserve">，提供承诺函并加盖投标人公章；</w:t>
            </w:r>
            <w:r>
              <w:rPr>
                <w:color w:val="000000"/>
              </w:rPr>
            </w:r>
            <w:r/>
          </w:p>
        </w:tc>
      </w:tr>
      <w:tr>
        <w:trPr>
          <w:cantSplit/>
          <w:trHeight w:val="315"/>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b/>
                <w:color w:val="000000"/>
              </w:rPr>
            </w:pPr>
            <w:r>
              <w:rPr>
                <w:color w:val="000000"/>
                <w:lang w:bidi="ar"/>
              </w:rPr>
              <w:t xml:space="preserve">3</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b/>
                <w:color w:val="000000"/>
                <w:lang w:bidi="ar"/>
              </w:rPr>
              <w:t xml:space="preserve">内存规格：配置</w:t>
            </w:r>
            <w:r>
              <w:rPr>
                <w:rStyle w:val="820"/>
                <w:b/>
                <w:lang w:bidi="ar"/>
              </w:rPr>
              <w:t xml:space="preserve">≥384 GB DDR5</w:t>
            </w:r>
            <w:r>
              <w:rPr>
                <w:rFonts w:hint="eastAsia" w:ascii="宋体" w:hAnsi="宋体" w:cs="宋体"/>
                <w:b/>
                <w:color w:val="000000"/>
                <w:lang w:bidi="ar"/>
              </w:rPr>
              <w:t xml:space="preserve">内存模块，提供承诺函并加盖投标人公章；</w:t>
            </w:r>
            <w:r>
              <w:rPr>
                <w:b/>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4</w:t>
            </w:r>
            <w:r>
              <w:rPr>
                <w:rFonts w:hint="eastAsia" w:ascii="宋体" w:hAnsi="宋体" w:cs="宋体"/>
                <w:color w:val="000000"/>
                <w:lang w:bidi="ar"/>
              </w:rPr>
              <w:t xml:space="preserve">、硬盘规格：配置</w:t>
            </w:r>
            <w:r>
              <w:rPr>
                <w:rStyle w:val="820"/>
                <w:lang w:bidi="ar"/>
              </w:rPr>
              <w:t xml:space="preserve">≥2</w:t>
            </w:r>
            <w:r>
              <w:rPr>
                <w:rFonts w:hint="eastAsia" w:ascii="宋体" w:hAnsi="宋体" w:cs="宋体"/>
                <w:color w:val="000000"/>
                <w:lang w:bidi="ar"/>
              </w:rPr>
              <w:t xml:space="preserve">块</w:t>
            </w:r>
            <w:r>
              <w:rPr>
                <w:rStyle w:val="820"/>
                <w:lang w:bidi="ar"/>
              </w:rPr>
              <w:t xml:space="preserve">960G SATA SSD</w:t>
            </w:r>
            <w:r>
              <w:rPr>
                <w:rFonts w:hint="eastAsia" w:ascii="宋体" w:hAnsi="宋体" w:cs="宋体"/>
                <w:color w:val="000000"/>
                <w:lang w:bidi="ar"/>
              </w:rPr>
              <w:t xml:space="preserve">硬盘，</w:t>
            </w:r>
            <w:r>
              <w:rPr>
                <w:rStyle w:val="820"/>
                <w:lang w:bidi="ar"/>
              </w:rPr>
              <w:t xml:space="preserve">≥4</w:t>
            </w:r>
            <w:r>
              <w:rPr>
                <w:rFonts w:hint="eastAsia" w:ascii="宋体" w:hAnsi="宋体" w:cs="宋体"/>
                <w:color w:val="000000"/>
                <w:lang w:bidi="ar"/>
              </w:rPr>
              <w:t xml:space="preserve">块</w:t>
            </w:r>
            <w:r>
              <w:rPr>
                <w:rStyle w:val="820"/>
                <w:lang w:bidi="ar"/>
              </w:rPr>
              <w:t xml:space="preserve">3.84TB SATA SSD</w:t>
            </w:r>
            <w:r>
              <w:rPr>
                <w:rFonts w:hint="eastAsia" w:ascii="宋体" w:hAnsi="宋体" w:cs="宋体"/>
                <w:color w:val="000000"/>
                <w:lang w:bidi="ar"/>
              </w:rPr>
              <w:t xml:space="preserve">，</w:t>
            </w:r>
            <w:r>
              <w:rPr>
                <w:rFonts w:hint="eastAsia" w:ascii="宋体" w:hAnsi="宋体" w:cs="宋体"/>
                <w:b/>
                <w:color w:val="000000"/>
                <w:lang w:bidi="ar"/>
              </w:rPr>
              <w:t xml:space="preserve">提供承诺函并加盖投标人公章；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5</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网卡：配置</w:t>
            </w:r>
            <w:r>
              <w:rPr>
                <w:rStyle w:val="820"/>
                <w:lang w:bidi="ar"/>
              </w:rPr>
              <w:t xml:space="preserve">≥2</w:t>
            </w:r>
            <w:r>
              <w:rPr>
                <w:rFonts w:hint="eastAsia" w:ascii="宋体" w:hAnsi="宋体" w:cs="宋体"/>
                <w:color w:val="000000"/>
                <w:lang w:bidi="ar"/>
              </w:rPr>
              <w:t xml:space="preserve">端口</w:t>
            </w:r>
            <w:r>
              <w:rPr>
                <w:rStyle w:val="820"/>
                <w:lang w:bidi="ar"/>
              </w:rPr>
              <w:t xml:space="preserve">25G</w:t>
            </w:r>
            <w:r>
              <w:rPr>
                <w:rFonts w:hint="eastAsia" w:ascii="宋体" w:hAnsi="宋体" w:cs="宋体"/>
                <w:color w:val="000000"/>
                <w:lang w:bidi="ar"/>
              </w:rPr>
              <w:t xml:space="preserve">光接口</w:t>
            </w:r>
            <w:r>
              <w:rPr>
                <w:rStyle w:val="820"/>
                <w:lang w:bidi="ar"/>
              </w:rPr>
              <w:t xml:space="preserve"> (</w:t>
            </w:r>
            <w:r>
              <w:rPr>
                <w:rFonts w:hint="eastAsia" w:ascii="宋体" w:hAnsi="宋体" w:cs="宋体"/>
                <w:color w:val="000000"/>
                <w:lang w:bidi="ar"/>
              </w:rPr>
              <w:t xml:space="preserve">含光模块</w:t>
            </w:r>
            <w:r>
              <w:rPr>
                <w:rStyle w:val="820"/>
                <w:lang w:bidi="ar"/>
              </w:rPr>
              <w:t xml:space="preserve">) </w:t>
            </w:r>
            <w:r>
              <w:rPr>
                <w:rFonts w:hint="eastAsia" w:ascii="宋体" w:hAnsi="宋体" w:cs="宋体"/>
                <w:color w:val="000000"/>
                <w:lang w:bidi="ar"/>
              </w:rPr>
              <w:t xml:space="preserve">，</w:t>
            </w:r>
            <w:r>
              <w:rPr>
                <w:rFonts w:hint="eastAsia" w:ascii="宋体" w:hAnsi="宋体" w:cs="宋体"/>
                <w:b/>
                <w:color w:val="000000"/>
                <w:lang w:bidi="ar"/>
              </w:rPr>
              <w:t xml:space="preserve">提供承诺函并加盖投标人公章；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6</w:t>
            </w:r>
            <w:r>
              <w:rPr>
                <w:rFonts w:hint="eastAsia" w:ascii="宋体" w:hAnsi="宋体" w:cs="宋体"/>
                <w:color w:val="000000"/>
                <w:lang w:bidi="ar"/>
              </w:rPr>
              <w:t xml:space="preserve">、</w:t>
            </w:r>
            <w:r>
              <w:rPr>
                <w:rFonts w:ascii="Calibri" w:hAnsi="Calibri" w:cs="Calibri"/>
                <w:color w:val="000000"/>
                <w:sz w:val="24"/>
                <w:lang w:bidi="ar"/>
              </w:rPr>
              <w:t xml:space="preserve">▲</w:t>
            </w:r>
            <w:r>
              <w:rPr>
                <w:rStyle w:val="820"/>
                <w:lang w:bidi="ar"/>
              </w:rPr>
              <w:t xml:space="preserve">GPU</w:t>
            </w:r>
            <w:r>
              <w:rPr>
                <w:rFonts w:hint="eastAsia" w:ascii="宋体" w:hAnsi="宋体" w:cs="宋体"/>
                <w:color w:val="000000"/>
                <w:lang w:bidi="ar"/>
              </w:rPr>
              <w:t xml:space="preserve">卡：配置</w:t>
            </w:r>
            <w:r>
              <w:rPr>
                <w:rStyle w:val="820"/>
                <w:lang w:bidi="ar"/>
              </w:rPr>
              <w:t xml:space="preserve">≥5</w:t>
            </w:r>
            <w:r>
              <w:rPr>
                <w:rFonts w:hint="eastAsia" w:ascii="宋体" w:hAnsi="宋体" w:cs="宋体"/>
                <w:color w:val="000000"/>
                <w:lang w:bidi="ar"/>
              </w:rPr>
              <w:t xml:space="preserve">块</w:t>
            </w:r>
            <w:r>
              <w:rPr>
                <w:rStyle w:val="820"/>
                <w:lang w:bidi="ar"/>
              </w:rPr>
              <w:t xml:space="preserve">48G</w:t>
            </w:r>
            <w:r>
              <w:rPr>
                <w:rFonts w:hint="eastAsia" w:ascii="宋体" w:hAnsi="宋体" w:cs="宋体"/>
                <w:color w:val="000000"/>
                <w:lang w:bidi="ar"/>
              </w:rPr>
              <w:t xml:space="preserve">显存</w:t>
            </w:r>
            <w:r>
              <w:rPr>
                <w:rStyle w:val="820"/>
                <w:lang w:bidi="ar"/>
              </w:rPr>
              <w:t xml:space="preserve">GPU</w:t>
            </w:r>
            <w:r>
              <w:rPr>
                <w:rFonts w:hint="eastAsia" w:ascii="宋体" w:hAnsi="宋体" w:cs="宋体"/>
                <w:color w:val="000000"/>
                <w:lang w:bidi="ar"/>
              </w:rPr>
              <w:t xml:space="preserve">卡；</w:t>
            </w:r>
            <w:r>
              <w:rPr>
                <w:rFonts w:hint="eastAsia" w:ascii="宋体" w:hAnsi="宋体" w:cs="宋体"/>
                <w:b/>
                <w:color w:val="000000"/>
                <w:lang w:bidi="ar"/>
              </w:rPr>
              <w:t xml:space="preserve">提供承诺函并加盖投标人公章；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7</w:t>
            </w:r>
            <w:r>
              <w:rPr>
                <w:rFonts w:hint="eastAsia" w:ascii="宋体" w:hAnsi="宋体" w:cs="宋体"/>
                <w:color w:val="000000"/>
                <w:lang w:bidi="ar"/>
              </w:rPr>
              <w:t xml:space="preserve">、电源风扇：配置</w:t>
            </w:r>
            <w:r>
              <w:rPr>
                <w:rStyle w:val="820"/>
                <w:lang w:bidi="ar"/>
              </w:rPr>
              <w:t xml:space="preserve">≥4</w:t>
            </w:r>
            <w:r>
              <w:rPr>
                <w:rFonts w:hint="eastAsia" w:ascii="宋体" w:hAnsi="宋体" w:cs="宋体"/>
                <w:color w:val="000000"/>
                <w:lang w:bidi="ar"/>
              </w:rPr>
              <w:t xml:space="preserve">个</w:t>
            </w:r>
            <w:r>
              <w:rPr>
                <w:rStyle w:val="820"/>
                <w:lang w:bidi="ar"/>
              </w:rPr>
              <w:t xml:space="preserve">2700w</w:t>
            </w:r>
            <w:r>
              <w:rPr>
                <w:rFonts w:hint="eastAsia" w:ascii="宋体" w:hAnsi="宋体" w:cs="宋体"/>
                <w:color w:val="000000"/>
                <w:lang w:bidi="ar"/>
              </w:rPr>
              <w:t xml:space="preserve">白金版热插拔冗余电源，配置热插拔冗余风扇；</w:t>
            </w:r>
            <w:r>
              <w:rPr>
                <w:rFonts w:hint="eastAsia" w:ascii="宋体" w:hAnsi="宋体" w:cs="宋体"/>
                <w:b/>
                <w:color w:val="000000"/>
                <w:lang w:bidi="ar"/>
              </w:rPr>
              <w:t xml:space="preserve">提供承诺函并加盖投标人公章；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restart"/>
            <w:textDirection w:val="lrTb"/>
            <w:noWrap/>
          </w:tcPr>
          <w:p>
            <w:pPr>
              <w:pStyle w:val="702"/>
              <w:jc w:val="center"/>
              <w:widowControl/>
              <w:rPr>
                <w:rFonts w:hint="eastAsia" w:ascii="宋体" w:hAnsi="宋体" w:cs="宋体"/>
                <w:color w:val="000000"/>
              </w:rPr>
            </w:pPr>
            <w:r>
              <w:rPr>
                <w:rFonts w:hint="eastAsia" w:ascii="宋体" w:hAnsi="宋体" w:cs="宋体"/>
                <w:color w:val="000000"/>
                <w:lang w:bidi="ar"/>
              </w:rPr>
              <w:t xml:space="preserve">2.软件</w:t>
            </w: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8</w:t>
            </w:r>
            <w:r>
              <w:rPr>
                <w:rFonts w:hint="eastAsia" w:ascii="宋体" w:hAnsi="宋体" w:cs="宋体"/>
                <w:color w:val="000000"/>
                <w:lang w:bidi="ar"/>
              </w:rPr>
              <w:t xml:space="preserve">、</w:t>
            </w:r>
            <w:bookmarkStart w:id="196" w:name="OLE_LINK3"/>
            <w:r/>
            <w:bookmarkStart w:id="197" w:name="OLE_LINK1"/>
            <w:r>
              <w:rPr>
                <w:rFonts w:ascii="Calibri" w:hAnsi="Calibri" w:cs="Calibri"/>
                <w:color w:val="000000"/>
                <w:sz w:val="24"/>
                <w:lang w:bidi="ar"/>
              </w:rPr>
              <w:t xml:space="preserve">▲</w:t>
            </w:r>
            <w:bookmarkEnd w:id="196"/>
            <w:r/>
            <w:bookmarkEnd w:id="197"/>
            <w:r>
              <w:rPr>
                <w:rFonts w:hint="eastAsia" w:ascii="宋体" w:hAnsi="宋体" w:cs="宋体"/>
                <w:color w:val="000000"/>
                <w:lang w:bidi="ar"/>
              </w:rPr>
              <w:t xml:space="preserve">推理引擎模块需通过至少三家国产化</w:t>
            </w:r>
            <w:r>
              <w:rPr>
                <w:rStyle w:val="820"/>
                <w:lang w:bidi="ar"/>
              </w:rPr>
              <w:t xml:space="preserve">GPU</w:t>
            </w:r>
            <w:r>
              <w:rPr>
                <w:rFonts w:hint="eastAsia" w:ascii="宋体" w:hAnsi="宋体" w:cs="宋体"/>
                <w:color w:val="000000"/>
                <w:lang w:bidi="ar"/>
              </w:rPr>
              <w:t xml:space="preserve">加速卡适配，</w:t>
            </w:r>
            <w:r>
              <w:rPr>
                <w:rFonts w:hint="eastAsia" w:ascii="宋体" w:hAnsi="宋体" w:cs="宋体"/>
                <w:b/>
                <w:color w:val="000000"/>
                <w:lang w:bidi="ar"/>
              </w:rPr>
              <w:t xml:space="preserve">提供承诺函并加盖投标人公章；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9</w:t>
            </w:r>
            <w:r>
              <w:rPr>
                <w:rFonts w:hint="eastAsia" w:ascii="宋体" w:hAnsi="宋体" w:cs="宋体"/>
                <w:color w:val="000000"/>
                <w:lang w:bidi="ar"/>
              </w:rPr>
              <w:t xml:space="preserve">、支持</w:t>
            </w:r>
            <w:r>
              <w:rPr>
                <w:rStyle w:val="820"/>
                <w:lang w:bidi="ar"/>
              </w:rPr>
              <w:t xml:space="preserve">Page</w:t>
            </w:r>
            <w:r>
              <w:rPr>
                <w:rStyle w:val="820"/>
                <w:lang w:bidi="ar"/>
              </w:rPr>
              <w:t xml:space="preserve">Attention</w:t>
            </w:r>
            <w:r>
              <w:rPr>
                <w:rFonts w:hint="eastAsia" w:ascii="宋体" w:hAnsi="宋体" w:cs="宋体"/>
                <w:color w:val="000000"/>
                <w:lang w:bidi="ar"/>
              </w:rPr>
              <w:t xml:space="preserve">，高效的管理</w:t>
            </w:r>
            <w:r>
              <w:rPr>
                <w:rStyle w:val="820"/>
                <w:lang w:bidi="ar"/>
              </w:rPr>
              <w:t xml:space="preserve">KV Cache</w:t>
            </w:r>
            <w:r>
              <w:rPr>
                <w:rFonts w:hint="eastAsia" w:ascii="宋体" w:hAnsi="宋体" w:cs="宋体"/>
                <w:color w:val="000000"/>
                <w:lang w:bidi="ar"/>
              </w:rPr>
              <w:t xml:space="preserve">，充分利用显存，避免浪费；支持前缀缓存，高效地复用已计算的前缀结果，减少重复计算，提升推理效率；支持分块预填充，将长的输入序列分割成小的</w:t>
            </w:r>
            <w:r>
              <w:rPr>
                <w:rStyle w:val="820"/>
                <w:lang w:bidi="ar"/>
              </w:rPr>
              <w:t xml:space="preserve">chunk</w:t>
            </w:r>
            <w:r>
              <w:rPr>
                <w:rFonts w:hint="eastAsia" w:ascii="宋体" w:hAnsi="宋体" w:cs="宋体"/>
                <w:color w:val="000000"/>
                <w:lang w:bidi="ar"/>
              </w:rPr>
              <w:t xml:space="preserve">计算，平衡</w:t>
            </w:r>
            <w:r>
              <w:rPr>
                <w:rStyle w:val="820"/>
                <w:lang w:bidi="ar"/>
              </w:rPr>
              <w:t xml:space="preserve">prefill</w:t>
            </w:r>
            <w:r>
              <w:rPr>
                <w:rFonts w:hint="eastAsia" w:ascii="宋体" w:hAnsi="宋体" w:cs="宋体"/>
                <w:color w:val="000000"/>
                <w:lang w:bidi="ar"/>
              </w:rPr>
              <w:t xml:space="preserve">和</w:t>
            </w:r>
            <w:r>
              <w:rPr>
                <w:rStyle w:val="820"/>
                <w:lang w:bidi="ar"/>
              </w:rPr>
              <w:t xml:space="preserve">decode</w:t>
            </w:r>
            <w:r>
              <w:rPr>
                <w:rFonts w:hint="eastAsia" w:ascii="宋体" w:hAnsi="宋体" w:cs="宋体"/>
                <w:color w:val="000000"/>
                <w:lang w:bidi="ar"/>
              </w:rPr>
              <w:t xml:space="preserve">的并行性，提高系统性能和</w:t>
            </w:r>
            <w:r>
              <w:rPr>
                <w:rStyle w:val="820"/>
                <w:lang w:bidi="ar"/>
              </w:rPr>
              <w:t xml:space="preserve">GPU</w:t>
            </w:r>
            <w:r>
              <w:rPr>
                <w:rFonts w:hint="eastAsia" w:ascii="宋体" w:hAnsi="宋体" w:cs="宋体"/>
                <w:color w:val="000000"/>
                <w:lang w:bidi="ar"/>
              </w:rPr>
              <w:t xml:space="preserve">利用率；</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10</w:t>
            </w:r>
            <w:r>
              <w:rPr>
                <w:rFonts w:hint="eastAsia" w:ascii="宋体" w:hAnsi="宋体" w:cs="宋体"/>
                <w:color w:val="000000"/>
                <w:lang w:bidi="ar"/>
              </w:rPr>
              <w:t xml:space="preserve">、支持推理实例的管理，支持推理实例的增加、修改、修复、启动、终止、删除操作；</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11</w:t>
            </w:r>
            <w:r>
              <w:rPr>
                <w:rFonts w:hint="eastAsia" w:ascii="宋体" w:hAnsi="宋体" w:cs="宋体"/>
                <w:color w:val="000000"/>
                <w:lang w:bidi="ar"/>
              </w:rPr>
              <w:t xml:space="preserve">、支持从模型推理平台自动同步模型推理服务，支持以</w:t>
            </w:r>
            <w:r>
              <w:rPr>
                <w:rStyle w:val="820"/>
                <w:lang w:bidi="ar"/>
              </w:rPr>
              <w:t xml:space="preserve">API</w:t>
            </w:r>
            <w:r>
              <w:rPr>
                <w:rFonts w:hint="eastAsia" w:ascii="宋体" w:hAnsi="宋体" w:cs="宋体"/>
                <w:color w:val="000000"/>
                <w:lang w:bidi="ar"/>
              </w:rPr>
              <w:t xml:space="preserve">方式对接第三方模型推理服务；</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12</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支持配置知识库检索未命中处理策略，支持严格模式</w:t>
            </w:r>
            <w:r>
              <w:rPr>
                <w:rFonts w:hint="eastAsia" w:ascii="宋体" w:hAnsi="宋体" w:cs="宋体"/>
                <w:color w:val="000000"/>
                <w:lang w:bidi="ar"/>
              </w:rPr>
              <w:t xml:space="preserve">、正常模式、原始数据模式，</w:t>
            </w:r>
            <w:r>
              <w:rPr>
                <w:rFonts w:hint="eastAsia" w:ascii="宋体" w:hAnsi="宋体" w:cs="宋体"/>
                <w:b/>
                <w:color w:val="000000"/>
                <w:lang w:bidi="ar"/>
              </w:rPr>
              <w:t xml:space="preserve">提供功能截图并加盖投标人公章；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13</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支持创建同义词库，在知识库检索时可同时查询原词及其同义词，提升检索准确率。每个原词支持配置不少于</w:t>
            </w:r>
            <w:r>
              <w:rPr>
                <w:rStyle w:val="820"/>
                <w:lang w:bidi="ar"/>
              </w:rPr>
              <w:t xml:space="preserve">6</w:t>
            </w:r>
            <w:r>
              <w:rPr>
                <w:rFonts w:hint="eastAsia" w:ascii="宋体" w:hAnsi="宋体" w:cs="宋体"/>
                <w:color w:val="000000"/>
                <w:lang w:bidi="ar"/>
              </w:rPr>
              <w:t xml:space="preserve">个同义词，</w:t>
            </w:r>
            <w:r>
              <w:rPr>
                <w:rFonts w:hint="eastAsia" w:ascii="宋体" w:hAnsi="宋体" w:cs="宋体"/>
                <w:b/>
                <w:color w:val="000000"/>
                <w:lang w:bidi="ar"/>
              </w:rPr>
              <w:t xml:space="preserve">提供功能截图并加盖投标人公章；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14</w:t>
            </w:r>
            <w:r>
              <w:rPr>
                <w:rFonts w:hint="eastAsia" w:ascii="宋体" w:hAnsi="宋体" w:cs="宋体"/>
                <w:color w:val="000000"/>
                <w:lang w:bidi="ar"/>
              </w:rPr>
              <w:t xml:space="preserve">、支持创建工作流并配置工作流名称、类型、描述信息等内容。支持工作流导入、导出、复制，支持将工作流授权给其他用户编辑，支持查看工作流已绑定应用；</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15</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工作流调度策略支持通过</w:t>
            </w:r>
            <w:r>
              <w:rPr>
                <w:rStyle w:val="820"/>
                <w:lang w:bidi="ar"/>
              </w:rPr>
              <w:t xml:space="preserve">Cron</w:t>
            </w:r>
            <w:r>
              <w:rPr>
                <w:rFonts w:hint="eastAsia" w:ascii="宋体" w:hAnsi="宋体" w:cs="宋体"/>
                <w:color w:val="000000"/>
                <w:lang w:bidi="ar"/>
              </w:rPr>
              <w:t xml:space="preserve">表达式配置执行周期，支持通过图形化界面自动生成</w:t>
            </w:r>
            <w:r>
              <w:rPr>
                <w:rStyle w:val="820"/>
                <w:lang w:bidi="ar"/>
              </w:rPr>
              <w:t xml:space="preserve">Cron</w:t>
            </w:r>
            <w:r>
              <w:rPr>
                <w:rFonts w:hint="eastAsia" w:ascii="宋体" w:hAnsi="宋体" w:cs="宋体"/>
                <w:color w:val="000000"/>
                <w:lang w:bidi="ar"/>
              </w:rPr>
              <w:t xml:space="preserve">表达式。支持在调度策略中配置前置变量参数值传入工</w:t>
            </w:r>
            <w:r>
              <w:rPr>
                <w:rFonts w:hint="eastAsia" w:ascii="宋体" w:hAnsi="宋体" w:cs="宋体"/>
                <w:color w:val="000000"/>
                <w:lang w:bidi="ar"/>
              </w:rPr>
              <w:t xml:space="preserve">作流，</w:t>
            </w:r>
            <w:r>
              <w:rPr>
                <w:rFonts w:hint="eastAsia" w:ascii="宋体" w:hAnsi="宋体" w:cs="宋体"/>
                <w:b/>
                <w:color w:val="000000"/>
                <w:lang w:bidi="ar"/>
              </w:rPr>
              <w:t xml:space="preserve">提供功能截图并加盖投标人公章；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16</w:t>
            </w:r>
            <w:r>
              <w:rPr>
                <w:rFonts w:hint="eastAsia" w:ascii="宋体" w:hAnsi="宋体" w:cs="宋体"/>
                <w:color w:val="000000"/>
                <w:lang w:bidi="ar"/>
              </w:rPr>
              <w:t xml:space="preserve">、支持创建智能体，配置智能体名称、描述等基本信息；支持配置智能体提示词，支持从自定义提示词模版中直接引用提示词信息；支持为智能体挂载知识库并配置召回条数和检索阈值参数；</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18</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应用管理支持将系统中的推理服务、知识库、提示词、插件、工作流、智能体、智能问数等能力通过北向接口授权给第三方应用系统使用，支持为不同北向应用绑定不同的授权范围。支持创建新的应用，系统可自动为应用生成</w:t>
            </w:r>
            <w:r>
              <w:rPr>
                <w:rStyle w:val="820"/>
                <w:lang w:bidi="ar"/>
              </w:rPr>
              <w:t xml:space="preserve">APP Key</w:t>
            </w:r>
            <w:r>
              <w:rPr>
                <w:rFonts w:hint="eastAsia" w:ascii="宋体" w:hAnsi="宋体" w:cs="宋体"/>
                <w:color w:val="000000"/>
                <w:lang w:bidi="ar"/>
              </w:rPr>
              <w:t xml:space="preserve">和</w:t>
            </w:r>
            <w:r>
              <w:rPr>
                <w:rStyle w:val="820"/>
                <w:lang w:bidi="ar"/>
              </w:rPr>
              <w:t xml:space="preserve">APP Secret</w:t>
            </w:r>
            <w:r>
              <w:rPr>
                <w:rFonts w:hint="eastAsia" w:ascii="宋体" w:hAnsi="宋体" w:cs="宋体"/>
                <w:color w:val="000000"/>
                <w:lang w:bidi="ar"/>
              </w:rPr>
              <w:t xml:space="preserve">鉴权信息，支持将应用信息以邮件方式分享给其他用</w:t>
            </w:r>
            <w:r>
              <w:rPr>
                <w:rFonts w:hint="eastAsia" w:ascii="宋体" w:hAnsi="宋体" w:cs="宋体"/>
                <w:color w:val="000000"/>
                <w:lang w:bidi="ar"/>
              </w:rPr>
              <w:t xml:space="preserve">户，支持应用的启用和停用，提</w:t>
            </w:r>
            <w:r>
              <w:rPr>
                <w:rFonts w:hint="eastAsia" w:ascii="宋体" w:hAnsi="宋体" w:cs="宋体"/>
                <w:b/>
                <w:color w:val="000000"/>
                <w:lang w:bidi="ar"/>
              </w:rPr>
              <w:t xml:space="preserve">供功能截图并加盖投标人公章；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19</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支持将推理服务、知识库、提示词、插件、工作流、智能体、智能问数等资源绑定应用授权，其中对推理服务支持按照访问频率和总访问次数控制用户用量，</w:t>
            </w:r>
            <w:r>
              <w:rPr>
                <w:rFonts w:hint="eastAsia" w:ascii="宋体" w:hAnsi="宋体" w:cs="宋体"/>
                <w:b/>
                <w:color w:val="000000"/>
                <w:lang w:bidi="ar"/>
              </w:rPr>
              <w:t xml:space="preserve">提供功能截图并加盖投标人公章；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20</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color w:val="000000"/>
                <w:lang w:bidi="ar"/>
              </w:rPr>
              <w:t xml:space="preserve">支持用户快捷配置场景助手，支持配置助手名称、助手描述、助手类型、提示词等信息，支持选择模型并配置</w:t>
            </w:r>
            <w:r>
              <w:rPr>
                <w:rStyle w:val="820"/>
                <w:lang w:bidi="ar"/>
              </w:rPr>
              <w:t xml:space="preserve">TOP K</w:t>
            </w:r>
            <w:r>
              <w:rPr>
                <w:rFonts w:hint="eastAsia" w:ascii="宋体" w:hAnsi="宋体" w:cs="宋体"/>
                <w:color w:val="000000"/>
                <w:lang w:bidi="ar"/>
              </w:rPr>
              <w:t xml:space="preserve">参数、</w:t>
            </w:r>
            <w:r>
              <w:rPr>
                <w:rStyle w:val="820"/>
                <w:lang w:bidi="ar"/>
              </w:rPr>
              <w:t xml:space="preserve">SearchScore</w:t>
            </w:r>
            <w:r>
              <w:rPr>
                <w:rFonts w:hint="eastAsia" w:ascii="宋体" w:hAnsi="宋体" w:cs="宋体"/>
                <w:color w:val="000000"/>
                <w:lang w:bidi="ar"/>
              </w:rPr>
              <w:t xml:space="preserve">参数，支持挂载多个知识库和对接</w:t>
            </w:r>
            <w:r>
              <w:rPr>
                <w:rStyle w:val="820"/>
                <w:lang w:bidi="ar"/>
              </w:rPr>
              <w:t xml:space="preserve">MCP</w:t>
            </w:r>
            <w:r>
              <w:rPr>
                <w:rFonts w:hint="eastAsia" w:ascii="宋体" w:hAnsi="宋体" w:cs="宋体"/>
                <w:color w:val="000000"/>
                <w:lang w:bidi="ar"/>
              </w:rPr>
              <w:t xml:space="preserve">服务，支持设置推荐问题。支持为助手设置个性化图标、头像、问答界面横幅、界面主题、助手消</w:t>
            </w:r>
            <w:r>
              <w:rPr>
                <w:rFonts w:hint="eastAsia" w:ascii="宋体" w:hAnsi="宋体" w:cs="宋体"/>
                <w:color w:val="000000"/>
                <w:lang w:bidi="ar"/>
              </w:rPr>
              <w:t xml:space="preserve">息背景、用户消息背景等界面信息，</w:t>
            </w:r>
            <w:r>
              <w:rPr>
                <w:rFonts w:hint="eastAsia" w:ascii="宋体" w:hAnsi="宋体" w:cs="宋体"/>
                <w:b/>
                <w:color w:val="000000"/>
                <w:lang w:bidi="ar"/>
              </w:rPr>
              <w:t xml:space="preserve">提供功能截图并加盖投标人公章；</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vMerge w:val="continue"/>
            <w:textDirection w:val="lrTb"/>
            <w:noWrap/>
          </w:tcPr>
          <w:p>
            <w:pPr>
              <w:pStyle w:val="702"/>
              <w:jc w:val="center"/>
              <w:rPr>
                <w:rFonts w:hint="eastAsia" w:ascii="宋体" w:hAnsi="宋体" w:cs="宋体"/>
                <w:color w:val="000000"/>
              </w:rPr>
            </w:pP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21</w:t>
            </w:r>
            <w:r>
              <w:rPr>
                <w:rFonts w:hint="eastAsia" w:ascii="宋体" w:hAnsi="宋体" w:cs="宋体"/>
                <w:color w:val="000000"/>
                <w:lang w:bidi="ar"/>
              </w:rPr>
              <w:t xml:space="preserve">、资源管理支持模型、提示词、知识库、智能体等资源的同步、管理配置与权限管理；</w:t>
            </w:r>
            <w:r>
              <w:rPr>
                <w:color w:val="000000"/>
              </w:rPr>
            </w:r>
            <w:r/>
          </w:p>
        </w:tc>
      </w:tr>
      <w:tr>
        <w:trPr>
          <w:cantSplit/>
          <w:trHeight w:val="23"/>
        </w:trPr>
        <w:tc>
          <w:tcPr>
            <w:tcW w:w="841" w:type="dxa"/>
            <w:vAlign w:val="center"/>
            <w:vMerge w:val="continue"/>
            <w:textDirection w:val="lrTb"/>
            <w:noWrap/>
          </w:tcPr>
          <w:p>
            <w:pPr>
              <w:pStyle w:val="702"/>
              <w:jc w:val="center"/>
              <w:rPr>
                <w:rFonts w:hint="eastAsia" w:ascii="宋体" w:hAnsi="宋体" w:cs="宋体"/>
                <w:b/>
                <w:bCs/>
                <w:color w:val="000000"/>
              </w:rPr>
            </w:pPr>
            <w:r>
              <w:rPr>
                <w:rFonts w:hint="eastAsia" w:ascii="宋体" w:hAnsi="宋体" w:cs="宋体"/>
                <w:b/>
                <w:bCs/>
                <w:color w:val="000000"/>
              </w:rPr>
            </w:r>
            <w:r/>
          </w:p>
        </w:tc>
        <w:tc>
          <w:tcPr>
            <w:tcW w:w="1005" w:type="dxa"/>
            <w:vAlign w:val="center"/>
            <w:textDirection w:val="lrTb"/>
            <w:noWrap/>
          </w:tcPr>
          <w:p>
            <w:pPr>
              <w:pStyle w:val="702"/>
              <w:widowControl/>
              <w:rPr>
                <w:rFonts w:hint="eastAsia" w:ascii="宋体" w:hAnsi="宋体" w:cs="宋体"/>
                <w:color w:val="000000"/>
              </w:rPr>
            </w:pPr>
            <w:r>
              <w:rPr>
                <w:rFonts w:hint="eastAsia" w:ascii="宋体" w:hAnsi="宋体" w:cs="宋体"/>
                <w:color w:val="000000"/>
                <w:lang w:bidi="ar"/>
              </w:rPr>
              <w:t xml:space="preserve">3.售后</w:t>
            </w:r>
            <w:r>
              <w:rPr>
                <w:rFonts w:hint="eastAsia" w:ascii="宋体" w:hAnsi="宋体" w:cs="宋体"/>
                <w:color w:val="000000"/>
              </w:rPr>
            </w:r>
            <w:r/>
          </w:p>
        </w:tc>
        <w:tc>
          <w:tcPr>
            <w:tcW w:w="7678" w:type="dxa"/>
            <w:vAlign w:val="center"/>
            <w:textDirection w:val="lrTb"/>
            <w:noWrap/>
          </w:tcPr>
          <w:p>
            <w:pPr>
              <w:pStyle w:val="702"/>
              <w:widowControl/>
              <w:rPr>
                <w:color w:val="000000"/>
              </w:rPr>
            </w:pPr>
            <w:r>
              <w:rPr>
                <w:color w:val="000000"/>
                <w:lang w:bidi="ar"/>
              </w:rPr>
              <w:t xml:space="preserve">22</w:t>
            </w:r>
            <w:r>
              <w:rPr>
                <w:rFonts w:hint="eastAsia" w:ascii="宋体" w:hAnsi="宋体" w:cs="宋体"/>
                <w:color w:val="000000"/>
                <w:lang w:bidi="ar"/>
              </w:rPr>
              <w:t xml:space="preserve">、</w:t>
            </w:r>
            <w:r>
              <w:rPr>
                <w:rFonts w:ascii="Calibri" w:hAnsi="Calibri" w:cs="Calibri"/>
                <w:color w:val="000000"/>
                <w:sz w:val="24"/>
                <w:lang w:bidi="ar"/>
              </w:rPr>
              <w:t xml:space="preserve">▲</w:t>
            </w:r>
            <w:r>
              <w:rPr>
                <w:rFonts w:hint="eastAsia" w:ascii="宋体" w:hAnsi="宋体" w:cs="宋体"/>
                <w:b/>
                <w:color w:val="000000"/>
                <w:lang w:bidi="ar"/>
              </w:rPr>
              <w:t xml:space="preserve">售后服务：</w:t>
            </w:r>
            <w:r>
              <w:rPr>
                <w:rFonts w:hint="eastAsia" w:ascii="宋体" w:hAnsi="宋体" w:cs="宋体"/>
                <w:b/>
                <w:color w:val="000000"/>
                <w:highlight w:val="yellow"/>
                <w:lang w:bidi="ar"/>
              </w:rPr>
              <w:t xml:space="preserve">提供硬件三年原厂质保服务</w:t>
            </w:r>
            <w:r>
              <w:rPr>
                <w:rFonts w:hint="eastAsia" w:ascii="宋体" w:hAnsi="宋体" w:cs="宋体"/>
                <w:b/>
                <w:color w:val="000000"/>
                <w:lang w:bidi="ar"/>
              </w:rPr>
              <w:t xml:space="preserve">（提供承诺函并加盖供应商公章。）</w:t>
            </w:r>
            <w:r>
              <w:rPr>
                <w:color w:val="000000"/>
              </w:rPr>
            </w:r>
            <w:r/>
          </w:p>
        </w:tc>
      </w:tr>
    </w:tbl>
    <w:p>
      <w:pPr>
        <w:pStyle w:val="702"/>
        <w:widowControl/>
        <w:rPr>
          <w:sz w:val="24"/>
          <w:highlight w:val="yellow"/>
        </w:rPr>
      </w:pPr>
      <w:r>
        <w:rPr>
          <w:sz w:val="24"/>
          <w:highlight w:val="yellow"/>
        </w:rPr>
      </w:r>
      <w:r/>
    </w:p>
    <w:p>
      <w:pPr>
        <w:pStyle w:val="702"/>
        <w:ind w:firstLine="480"/>
        <w:widowControl/>
        <w:rPr>
          <w:sz w:val="24"/>
          <w:highlight w:val="yellow"/>
        </w:rPr>
      </w:pPr>
      <w:r>
        <w:rPr>
          <w:sz w:val="24"/>
          <w:highlight w:val="yellow"/>
        </w:rPr>
      </w:r>
      <w:r/>
    </w:p>
    <w:p>
      <w:pPr>
        <w:pStyle w:val="798"/>
        <w:ind w:firstLine="425"/>
        <w:rPr>
          <w:rFonts w:ascii="Times New Roman" w:hAnsi="Times New Roman"/>
          <w:lang w:eastAsia="zh-CN"/>
        </w:rPr>
      </w:pPr>
      <w:r>
        <w:rPr>
          <w:rFonts w:ascii="Times New Roman" w:hAnsi="Times New Roman"/>
          <w:lang w:eastAsia="zh-CN"/>
        </w:rPr>
      </w:r>
      <w:r/>
    </w:p>
    <w:p>
      <w:pPr>
        <w:pStyle w:val="702"/>
        <w:rPr>
          <w:i/>
          <w:iCs/>
          <w:sz w:val="24"/>
        </w:rPr>
      </w:pPr>
      <w:r>
        <w:rPr>
          <w:sz w:val="24"/>
        </w:rPr>
        <w:t xml:space="preserve">3. 验收标准</w:t>
      </w:r>
      <w:r>
        <w:rPr>
          <w:i/>
          <w:iCs/>
          <w:sz w:val="24"/>
        </w:rPr>
      </w:r>
      <w:r/>
    </w:p>
    <w:p>
      <w:pPr>
        <w:pStyle w:val="702"/>
        <w:ind w:firstLine="482"/>
        <w:widowControl/>
        <w:rPr>
          <w:b/>
          <w:sz w:val="24"/>
        </w:rPr>
      </w:pPr>
      <w:r>
        <w:rPr>
          <w:b/>
          <w:sz w:val="24"/>
        </w:rPr>
      </w:r>
      <w:r/>
    </w:p>
    <w:p>
      <w:pPr>
        <w:pStyle w:val="702"/>
        <w:rPr>
          <w:sz w:val="24"/>
        </w:rPr>
      </w:pPr>
      <w:r>
        <w:rPr>
          <w:sz w:val="24"/>
        </w:rPr>
        <w:t xml:space="preserve">4. 其他要求</w:t>
      </w:r>
      <w:r>
        <w:rPr>
          <w:sz w:val="24"/>
        </w:rPr>
      </w:r>
      <w:r/>
    </w:p>
    <w:p>
      <w:pPr>
        <w:pStyle w:val="798"/>
        <w:ind w:firstLine="480"/>
        <w:rPr>
          <w:rFonts w:hint="eastAsia" w:ascii="Times New Roman" w:hAnsi="Times New Roman"/>
          <w:lang w:eastAsia="zh-CN"/>
        </w:rPr>
      </w:pPr>
      <w:r>
        <w:rPr>
          <w:rFonts w:hint="eastAsia"/>
          <w:lang w:eastAsia="zh-CN"/>
        </w:rPr>
        <w:t xml:space="preserve">无 </w:t>
      </w:r>
      <w:r>
        <w:rPr>
          <w:rFonts w:hint="eastAsia" w:ascii="Times New Roman" w:hAnsi="Times New Roman"/>
          <w:lang w:eastAsia="zh-CN"/>
        </w:rPr>
      </w:r>
      <w:r/>
    </w:p>
    <w:p>
      <w:pPr>
        <w:pStyle w:val="702"/>
        <w:rPr>
          <w:rFonts w:hint="eastAsia"/>
          <w:i/>
          <w:sz w:val="28"/>
          <w:szCs w:val="28"/>
          <w:u w:val="single"/>
        </w:rPr>
      </w:pPr>
      <w:r>
        <w:rPr>
          <w:rFonts w:hint="eastAsia"/>
          <w:i/>
          <w:sz w:val="28"/>
          <w:szCs w:val="28"/>
          <w:u w:val="single"/>
        </w:rPr>
      </w:r>
      <w:r/>
    </w:p>
    <w:p>
      <w:pPr>
        <w:pStyle w:val="702"/>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702"/>
        <w:ind w:firstLine="275"/>
        <w:rPr>
          <w:rFonts w:hint="eastAsia"/>
          <w:i/>
          <w:sz w:val="28"/>
          <w:szCs w:val="28"/>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i/>
          <w:sz w:val="28"/>
          <w:szCs w:val="28"/>
          <w:u w:val="single"/>
        </w:rPr>
      </w:r>
      <w:r/>
    </w:p>
    <w:p>
      <w:pPr>
        <w:pStyle w:val="702"/>
        <w:rPr>
          <w:rFonts w:hint="eastAsia"/>
          <w:sz w:val="24"/>
          <w:highlight w:val="yellow"/>
        </w:rPr>
      </w:pPr>
      <w:r>
        <w:rPr>
          <w:rFonts w:hint="eastAsia"/>
          <w:sz w:val="24"/>
          <w:highlight w:val="yellow"/>
        </w:rPr>
      </w:r>
      <w:r/>
    </w:p>
    <w:p>
      <w:pPr>
        <w:pStyle w:val="702"/>
        <w:rPr>
          <w:rFonts w:hint="eastAsia"/>
          <w:sz w:val="24"/>
        </w:rPr>
      </w:pPr>
      <w:r>
        <w:rPr>
          <w:rFonts w:hint="eastAsia"/>
          <w:sz w:val="24"/>
        </w:rPr>
        <w:t xml:space="preserve">6. 样品</w:t>
      </w:r>
      <w:r>
        <w:rPr>
          <w:rFonts w:hint="eastAsia"/>
          <w:sz w:val="24"/>
        </w:rPr>
      </w:r>
      <w:r/>
    </w:p>
    <w:p>
      <w:pPr>
        <w:pStyle w:val="702"/>
        <w:rPr>
          <w:rFonts w:hint="eastAsia"/>
          <w:sz w:val="24"/>
        </w:rPr>
      </w:pPr>
      <w:r>
        <w:rPr>
          <w:rFonts w:hint="eastAsia"/>
          <w:sz w:val="24"/>
        </w:rPr>
        <w:t xml:space="preserve">无</w:t>
      </w:r>
      <w:r>
        <w:rPr>
          <w:rFonts w:hint="eastAsia"/>
          <w:sz w:val="24"/>
        </w:rPr>
      </w:r>
      <w:r/>
    </w:p>
    <w:p>
      <w:pPr>
        <w:pStyle w:val="702"/>
        <w:rPr>
          <w:rFonts w:hint="eastAsia"/>
          <w:sz w:val="24"/>
          <w:highlight w:val="yellow"/>
        </w:rPr>
      </w:pPr>
      <w:r>
        <w:rPr>
          <w:rFonts w:hint="eastAsia"/>
          <w:sz w:val="24"/>
          <w:highlight w:val="yellow"/>
        </w:rPr>
      </w:r>
      <w:r/>
    </w:p>
    <w:p>
      <w:pPr>
        <w:pStyle w:val="702"/>
        <w:numPr>
          <w:ilvl w:val="0"/>
          <w:numId w:val="8"/>
        </w:numPr>
        <w:rPr>
          <w:rFonts w:hint="eastAsia"/>
          <w:color w:val="000000"/>
          <w:sz w:val="24"/>
        </w:rPr>
      </w:pPr>
      <w:r>
        <w:rPr>
          <w:rFonts w:hint="eastAsia"/>
          <w:color w:val="000000"/>
          <w:sz w:val="24"/>
        </w:rPr>
        <w:t xml:space="preserve">演示</w:t>
      </w:r>
      <w:r>
        <w:rPr>
          <w:rFonts w:hint="eastAsia"/>
          <w:color w:val="000000"/>
          <w:sz w:val="24"/>
        </w:rPr>
      </w:r>
      <w:r/>
    </w:p>
    <w:p>
      <w:pPr>
        <w:pStyle w:val="702"/>
        <w:rPr>
          <w:rFonts w:hint="eastAsia"/>
          <w:color w:val="000000"/>
          <w:sz w:val="24"/>
        </w:rPr>
      </w:pPr>
      <w:r>
        <w:rPr>
          <w:rFonts w:hint="eastAsia"/>
          <w:color w:val="000000"/>
          <w:sz w:val="24"/>
        </w:rPr>
        <w:t xml:space="preserve">无</w:t>
      </w:r>
      <w:r>
        <w:rPr>
          <w:rFonts w:hint="eastAsia"/>
          <w:color w:val="000000"/>
          <w:sz w:val="24"/>
        </w:rPr>
      </w:r>
      <w:r/>
    </w:p>
    <w:p>
      <w:pPr>
        <w:pStyle w:val="702"/>
        <w:rPr>
          <w:rFonts w:hint="eastAsia" w:ascii="宋体" w:hAnsi="宋体"/>
          <w:sz w:val="24"/>
        </w:rPr>
      </w:pPr>
      <w:r>
        <w:rPr>
          <w:rFonts w:hint="eastAsia" w:ascii="宋体" w:hAnsi="宋体"/>
          <w:sz w:val="24"/>
        </w:rPr>
        <w:t xml:space="preserve">8.采购标的对应的中小企业划分标准</w:t>
      </w:r>
      <w:r>
        <w:rPr>
          <w:rFonts w:hint="eastAsia" w:ascii="宋体" w:hAnsi="宋体"/>
          <w:sz w:val="24"/>
        </w:rPr>
        <w:t xml:space="preserve">所属行业一览表</w:t>
      </w:r>
      <w:r>
        <w:rPr>
          <w:rFonts w:hint="eastAsia" w:ascii="宋体" w:hAnsi="宋体"/>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02"/>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02"/>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02"/>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02"/>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02"/>
              <w:jc w:val="center"/>
              <w:rPr>
                <w:rFonts w:ascii="宋体" w:hAnsi="宋体"/>
                <w:sz w:val="24"/>
              </w:rPr>
            </w:pPr>
            <w:r>
              <w:rPr>
                <w:rFonts w:hint="eastAsia" w:ascii="宋体" w:hAnsi="宋体"/>
                <w:sz w:val="24"/>
              </w:rPr>
              <w:t xml:space="preserve">2026常州市第三人民医院服务器及其他软硬件采购项目</w:t>
            </w:r>
            <w:r>
              <w:rPr>
                <w:rFonts w:ascii="宋体" w:hAnsi="宋体"/>
                <w:sz w:val="24"/>
              </w:rPr>
            </w:r>
            <w:r/>
          </w:p>
        </w:tc>
        <w:tc>
          <w:tcPr>
            <w:tcW w:w="2852" w:type="dxa"/>
            <w:vAlign w:val="top"/>
            <w:textDirection w:val="lrTb"/>
            <w:noWrap w:val="false"/>
          </w:tcPr>
          <w:p>
            <w:pPr>
              <w:pStyle w:val="702"/>
              <w:jc w:val="center"/>
              <w:rPr>
                <w:rFonts w:hint="eastAsia" w:ascii="宋体" w:hAnsi="宋体"/>
                <w:sz w:val="24"/>
              </w:rPr>
            </w:pPr>
            <w:r>
              <w:rPr>
                <w:rFonts w:hint="eastAsia" w:ascii="宋体" w:hAnsi="宋体"/>
                <w:sz w:val="24"/>
              </w:rPr>
              <w:t xml:space="preserve">软件和信息技术服务业</w:t>
            </w:r>
            <w:r>
              <w:rPr>
                <w:rFonts w:hint="eastAsia" w:ascii="宋体" w:hAnsi="宋体"/>
                <w:sz w:val="24"/>
              </w:rPr>
            </w:r>
            <w:r/>
          </w:p>
        </w:tc>
      </w:tr>
      <w:tr>
        <w:trPr>
          <w:cantSplit/>
          <w:trHeight w:val="235"/>
        </w:trPr>
        <w:tc>
          <w:tcPr>
            <w:tcW w:w="545" w:type="dxa"/>
            <w:vAlign w:val="top"/>
            <w:textDirection w:val="lrTb"/>
            <w:noWrap w:val="false"/>
          </w:tcPr>
          <w:p>
            <w:pPr>
              <w:pStyle w:val="702"/>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702"/>
              <w:jc w:val="center"/>
              <w:rPr>
                <w:rFonts w:ascii="宋体" w:hAnsi="宋体"/>
                <w:sz w:val="24"/>
              </w:rPr>
            </w:pPr>
            <w:r>
              <w:rPr>
                <w:rFonts w:ascii="宋体" w:hAnsi="宋体"/>
                <w:sz w:val="24"/>
              </w:rPr>
            </w:r>
            <w:r/>
          </w:p>
        </w:tc>
        <w:tc>
          <w:tcPr>
            <w:tcW w:w="2852" w:type="dxa"/>
            <w:vAlign w:val="top"/>
            <w:textDirection w:val="lrTb"/>
            <w:noWrap w:val="false"/>
          </w:tcPr>
          <w:p>
            <w:pPr>
              <w:pStyle w:val="702"/>
              <w:jc w:val="center"/>
              <w:rPr>
                <w:rFonts w:ascii="宋体" w:hAnsi="宋体"/>
                <w:sz w:val="24"/>
              </w:rPr>
            </w:pPr>
            <w:r>
              <w:rPr>
                <w:rFonts w:ascii="宋体" w:hAnsi="宋体"/>
                <w:sz w:val="24"/>
              </w:rPr>
            </w:r>
            <w:r/>
          </w:p>
        </w:tc>
      </w:tr>
    </w:tbl>
    <w:p>
      <w:pPr>
        <w:pStyle w:val="798"/>
        <w:ind w:left="0"/>
        <w:rPr>
          <w:rFonts w:ascii="Times New Roman" w:hAnsi="Times New Roman"/>
          <w:lang w:eastAsia="zh-CN"/>
        </w:rPr>
      </w:pPr>
      <w:r>
        <w:rPr>
          <w:rFonts w:ascii="Times New Roman" w:hAnsi="Times New Roman"/>
          <w:lang w:eastAsia="zh-CN"/>
        </w:rPr>
      </w:r>
      <w:r/>
    </w:p>
    <w:p>
      <w:pPr>
        <w:pStyle w:val="798"/>
        <w:ind w:left="0"/>
        <w:rPr>
          <w:rFonts w:ascii="Times New Roman" w:hAnsi="Times New Roman"/>
          <w:lang w:eastAsia="zh-CN"/>
        </w:rPr>
      </w:pPr>
      <w:r>
        <w:rPr>
          <w:rFonts w:ascii="Times New Roman" w:hAnsi="Times New Roman"/>
          <w:lang w:eastAsia="zh-CN"/>
        </w:rPr>
      </w:r>
      <w:r/>
    </w:p>
    <w:p>
      <w:pPr>
        <w:pStyle w:val="798"/>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rPr>
          <w:rFonts w:hint="eastAsia" w:ascii="Times New Roman" w:hAnsi="Times New Roman"/>
          <w:lang w:eastAsia="zh-CN"/>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2"/>
        <w:ind w:firstLine="480"/>
        <w:rPr>
          <w:rFonts w:hint="eastAsia" w:ascii="宋体" w:hAnsi="宋体"/>
          <w:color w:val="000000"/>
          <w:sz w:val="24"/>
        </w:rPr>
      </w:pPr>
      <w:r>
        <w:rPr>
          <w:rFonts w:hint="eastAsia" w:ascii="宋体" w:hAnsi="宋体"/>
          <w:color w:val="000000"/>
          <w:sz w:val="24"/>
        </w:rPr>
      </w:r>
      <w:r/>
    </w:p>
    <w:p>
      <w:pPr>
        <w:pStyle w:val="70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02"/>
        <w:rPr>
          <w:rFonts w:hint="eastAsia"/>
        </w:rPr>
      </w:pPr>
      <w:r>
        <w:rPr>
          <w:rFonts w:hint="eastAsia"/>
        </w:rPr>
      </w:r>
      <w:r/>
    </w:p>
    <w:p>
      <w:pPr>
        <w:pStyle w:val="79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cs="Arial"/>
        </w:rPr>
        <w:t xml:space="preserve">中标候选人</w:t>
      </w:r>
      <w:r>
        <w:rPr>
          <w:rFonts w:hint="eastAsia" w:cs="Arial"/>
        </w:rPr>
        <w:t xml:space="preserve">。本项目分包选取一名中标候选人。</w:t>
      </w:r>
      <w:r>
        <w:rPr>
          <w:rFonts w:hint="eastAsia" w:cs="Arial"/>
        </w:rPr>
      </w:r>
      <w:r/>
    </w:p>
    <w:p>
      <w:pPr>
        <w:pStyle w:val="79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793"/>
        <w:spacing w:line="0" w:lineRule="atLeast"/>
        <w:rPr>
          <w:rFonts w:hint="eastAsia" w:ascii="宋体" w:hAnsi="宋体"/>
        </w:rPr>
      </w:pPr>
      <w:r>
        <w:rPr>
          <w:rFonts w:hint="eastAsia" w:ascii="宋体" w:hAnsi="宋体"/>
        </w:rPr>
        <w:t xml:space="preserve">1、小微型企业价格扣除</w:t>
      </w:r>
      <w:r>
        <w:rPr>
          <w:rFonts w:hint="eastAsia" w:ascii="宋体" w:hAnsi="宋体"/>
        </w:rPr>
      </w:r>
      <w:r/>
    </w:p>
    <w:p>
      <w:pPr>
        <w:pStyle w:val="79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793"/>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79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793"/>
        <w:spacing w:line="0" w:lineRule="atLeast"/>
        <w:rPr>
          <w:rFonts w:hint="eastAsia" w:ascii="宋体" w:hAnsi="宋体"/>
        </w:rPr>
      </w:pPr>
      <w:r>
        <w:rPr>
          <w:rFonts w:hint="eastAsia" w:ascii="宋体" w:hAnsi="宋体"/>
        </w:rPr>
        <w:t xml:space="preserve">2、残疾人福利单位价格扣除</w:t>
      </w:r>
      <w:r>
        <w:rPr>
          <w:rFonts w:hint="eastAsia" w:ascii="宋体" w:hAnsi="宋体"/>
        </w:rPr>
      </w:r>
      <w:r/>
    </w:p>
    <w:p>
      <w:pPr>
        <w:pStyle w:val="79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3"/>
        <w:ind w:left="120" w:firstLine="360"/>
        <w:spacing w:line="0" w:lineRule="atLeast"/>
        <w:rPr>
          <w:rFonts w:hint="eastAsia" w:ascii="宋体" w:hAnsi="宋体"/>
        </w:rPr>
      </w:pPr>
      <w:r>
        <w:rPr>
          <w:rFonts w:hint="eastAsia" w:ascii="宋体" w:hAnsi="宋体"/>
        </w:rPr>
        <w:t xml:space="preserve">（2）残疾人福利单位需按照采购文</w:t>
      </w:r>
      <w:r>
        <w:rPr>
          <w:rFonts w:hint="eastAsia" w:ascii="宋体" w:hAnsi="宋体"/>
        </w:rPr>
        <w:t xml:space="preserve">件的要求提供《残疾人福利性单位声明函》。</w:t>
      </w:r>
      <w:r>
        <w:rPr>
          <w:rFonts w:hint="eastAsia" w:ascii="宋体" w:hAnsi="宋体"/>
        </w:rPr>
      </w:r>
      <w:r/>
    </w:p>
    <w:p>
      <w:pPr>
        <w:pStyle w:val="79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793"/>
        <w:spacing w:line="0" w:lineRule="atLeast"/>
        <w:rPr>
          <w:rFonts w:hint="eastAsia" w:ascii="宋体" w:hAnsi="宋体"/>
        </w:rPr>
      </w:pPr>
      <w:r>
        <w:rPr>
          <w:rFonts w:hint="eastAsia" w:ascii="宋体" w:hAnsi="宋体"/>
        </w:rPr>
        <w:t xml:space="preserve">3、监狱和戒毒企业价格扣除</w:t>
      </w:r>
      <w:r>
        <w:rPr>
          <w:rFonts w:hint="eastAsia" w:ascii="宋体" w:hAnsi="宋体"/>
        </w:rPr>
      </w:r>
      <w:r/>
    </w:p>
    <w:p>
      <w:pPr>
        <w:pStyle w:val="79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79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793"/>
        <w:spacing w:line="0" w:lineRule="atLeast"/>
        <w:rPr>
          <w:rFonts w:hint="eastAsia" w:ascii="宋体" w:hAnsi="宋体"/>
        </w:rPr>
      </w:pPr>
      <w:r>
        <w:rPr>
          <w:rFonts w:hint="eastAsia" w:ascii="宋体" w:hAnsi="宋体"/>
        </w:rPr>
        <w:t xml:space="preserve">（3）监狱企业标准请参照《关于政府采购支持监狱企业发展</w:t>
      </w:r>
      <w:r>
        <w:rPr>
          <w:rFonts w:hint="eastAsia" w:ascii="宋体" w:hAnsi="宋体"/>
        </w:rPr>
        <w:t xml:space="preserve">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793"/>
        <w:spacing w:line="400" w:lineRule="exact"/>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793"/>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79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793"/>
        <w:spacing w:line="400" w:lineRule="exact"/>
        <w:rPr>
          <w:rFonts w:ascii="宋体" w:hAnsi="宋体"/>
        </w:rPr>
      </w:pPr>
      <w:r>
        <w:rPr>
          <w:rFonts w:hint="eastAsia" w:ascii="宋体" w:hAnsi="宋体"/>
        </w:rPr>
        <w:t xml:space="preserve">7</w:t>
      </w:r>
      <w:r>
        <w:rPr>
          <w:rFonts w:ascii="宋体" w:hAnsi="宋体"/>
        </w:rPr>
        <w:t xml:space="preserve">、采购本国产品的支持政策</w:t>
      </w:r>
      <w:r>
        <w:rPr>
          <w:rFonts w:ascii="宋体" w:hAnsi="宋体"/>
        </w:rPr>
      </w:r>
      <w:r/>
    </w:p>
    <w:p>
      <w:pPr>
        <w:pStyle w:val="793"/>
        <w:spacing w:line="400" w:lineRule="exact"/>
        <w:rPr>
          <w:rFonts w:ascii="宋体" w:hAnsi="宋体"/>
        </w:rPr>
      </w:pPr>
      <w:r>
        <w:rPr>
          <w:rFonts w:hint="eastAsia" w:ascii="宋体" w:hAnsi="宋体"/>
        </w:rPr>
        <w:t xml:space="preserve">7</w:t>
      </w:r>
      <w:r>
        <w:rPr>
          <w:rFonts w:ascii="宋体" w:hAnsi="宋体"/>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rPr>
      </w:r>
      <w:r/>
    </w:p>
    <w:p>
      <w:pPr>
        <w:pStyle w:val="793"/>
        <w:spacing w:line="400" w:lineRule="exact"/>
        <w:rPr>
          <w:rFonts w:ascii="宋体" w:hAnsi="宋体"/>
        </w:rPr>
      </w:pPr>
      <w:r>
        <w:rPr>
          <w:rFonts w:hint="eastAsia" w:ascii="宋体" w:hAnsi="宋体"/>
        </w:rPr>
        <w:t xml:space="preserve">7</w:t>
      </w:r>
      <w:r>
        <w:rPr>
          <w:rFonts w:ascii="宋体" w:hAnsi="宋体"/>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w:t>
      </w:r>
      <w:r>
        <w:rPr>
          <w:rFonts w:hint="eastAsia" w:ascii="宋体" w:hAnsi="宋体"/>
        </w:rPr>
        <w:t xml:space="preserve">（产品部分）</w:t>
      </w:r>
      <w:r>
        <w:rPr>
          <w:rFonts w:ascii="宋体" w:hAnsi="宋体"/>
        </w:rPr>
        <w:t xml:space="preserve">”中填写比例数值），依法对该供应商提供的全部产品</w:t>
      </w:r>
      <w:r>
        <w:rPr>
          <w:rFonts w:ascii="宋体" w:hAnsi="宋体"/>
        </w:rPr>
        <w:t xml:space="preserve">给予价格评审优惠，即对该供应商提供的全部产品的总报价给予20%的价格扣除，用扣除后的价格参与评审。供应商未填写比例数值，或比例数值未达到80%的，将不享受本国产品价格评审优惠。</w:t>
      </w:r>
      <w:r>
        <w:rPr>
          <w:rFonts w:ascii="宋体" w:hAnsi="宋体"/>
        </w:rPr>
      </w:r>
      <w:r/>
    </w:p>
    <w:p>
      <w:pPr>
        <w:pStyle w:val="793"/>
        <w:spacing w:line="400" w:lineRule="exact"/>
        <w:rPr>
          <w:rFonts w:ascii="宋体" w:hAnsi="宋体"/>
        </w:rPr>
      </w:pPr>
      <w:r>
        <w:rPr>
          <w:rFonts w:hint="eastAsia" w:ascii="宋体" w:hAnsi="宋体"/>
        </w:rPr>
        <w:t xml:space="preserve">7</w:t>
      </w:r>
      <w:r>
        <w:rPr>
          <w:rFonts w:ascii="宋体" w:hAnsi="宋体"/>
        </w:rPr>
        <w:t xml:space="preserve">.3供应商需按照招标文件的要求提供《关于符合本国产品标准的声明函》（以下简称《声明函》），如不提供将不享受本国产品价格评审优惠。</w:t>
      </w:r>
      <w:r>
        <w:rPr>
          <w:rFonts w:ascii="宋体" w:hAnsi="宋体"/>
        </w:rPr>
      </w:r>
      <w:r/>
    </w:p>
    <w:p>
      <w:pPr>
        <w:pStyle w:val="793"/>
        <w:spacing w:line="400" w:lineRule="exact"/>
        <w:rPr>
          <w:rFonts w:ascii="宋体" w:hAnsi="宋体"/>
        </w:rPr>
      </w:pPr>
      <w:r>
        <w:rPr>
          <w:rFonts w:hint="eastAsia" w:ascii="宋体" w:hAnsi="宋体"/>
        </w:rPr>
        <w:t xml:space="preserve">7</w:t>
      </w:r>
      <w:r>
        <w:rPr>
          <w:rFonts w:ascii="宋体" w:hAnsi="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rPr>
      </w:r>
      <w:r/>
    </w:p>
    <w:p>
      <w:pPr>
        <w:pStyle w:val="793"/>
        <w:spacing w:line="400" w:lineRule="exact"/>
        <w:rPr>
          <w:rFonts w:ascii="宋体" w:hAnsi="宋体"/>
        </w:rPr>
      </w:pPr>
      <w:r>
        <w:rPr>
          <w:rFonts w:hint="eastAsia" w:ascii="宋体" w:hAnsi="宋体"/>
        </w:rPr>
        <w:t xml:space="preserve">7</w:t>
      </w:r>
      <w:r>
        <w:rPr>
          <w:rFonts w:ascii="宋体" w:hAnsi="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rPr>
      </w:r>
      <w:r/>
    </w:p>
    <w:p>
      <w:pPr>
        <w:pStyle w:val="793"/>
        <w:spacing w:line="0" w:lineRule="atLeast"/>
        <w:rPr>
          <w:rFonts w:hint="eastAsia" w:ascii="宋体" w:hAnsi="宋体"/>
        </w:rPr>
      </w:pPr>
      <w:r>
        <w:rPr>
          <w:rFonts w:hint="eastAsia" w:ascii="宋体" w:hAnsi="宋体"/>
        </w:rPr>
      </w:r>
      <w:r/>
    </w:p>
    <w:p>
      <w:pPr>
        <w:pStyle w:val="79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793"/>
        <w:ind w:firstLine="482"/>
        <w:spacing w:line="0" w:lineRule="atLeast"/>
        <w:rPr>
          <w:rFonts w:ascii="宋体" w:hAnsi="宋体"/>
          <w:b/>
          <w:highlight w:val="yellow"/>
        </w:rPr>
      </w:pPr>
      <w:r>
        <w:rPr>
          <w:rFonts w:hint="eastAsia" w:ascii="宋体" w:hAnsi="宋体"/>
          <w:b/>
        </w:rPr>
        <w:t xml:space="preserve">评标方法与评标标准</w:t>
      </w:r>
      <w:r>
        <w:rPr>
          <w:rFonts w:ascii="宋体" w:hAnsi="宋体"/>
          <w:b/>
          <w:highlight w:val="yellow"/>
        </w:rPr>
      </w:r>
      <w:r/>
    </w:p>
    <w:tbl>
      <w:tblPr>
        <w:tblW w:w="5263" w:type="pct"/>
        <w:tblInd w:w="-114" w:type="dxa"/>
        <w:tblLayout w:type="autofit"/>
        <w:tblCellMar>
          <w:left w:w="0" w:type="dxa"/>
          <w:top w:w="0" w:type="dxa"/>
          <w:right w:w="0" w:type="dxa"/>
          <w:bottom w:w="0" w:type="dxa"/>
        </w:tblCellMar>
        <w:tblLook w:val="04A0" w:firstRow="1" w:lastRow="0" w:firstColumn="1" w:lastColumn="0" w:noHBand="0" w:noVBand="1"/>
      </w:tblPr>
      <w:tblGrid>
        <w:gridCol w:w="774"/>
        <w:gridCol w:w="1331"/>
        <w:gridCol w:w="3997"/>
        <w:gridCol w:w="739"/>
        <w:gridCol w:w="563"/>
        <w:gridCol w:w="680"/>
        <w:gridCol w:w="680"/>
      </w:tblGrid>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rPr>
                <w:rFonts w:ascii="宋体" w:hAnsi="宋体"/>
                <w:b/>
              </w:rPr>
            </w:pP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rPr>
                <w:rFonts w:ascii="宋体" w:hAnsi="宋体"/>
                <w:b/>
              </w:rPr>
            </w:pP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价格分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31"/>
            </w:pPr>
            <w:r>
              <w:rPr>
                <w:rFonts w:ascii="宋体" w:hAnsi="宋体" w:cs="宋体"/>
                <w:bCs/>
                <w:sz w:val="18"/>
                <w:szCs w:val="18"/>
              </w:rPr>
              <w:t xml:space="preserve">采用低价优</w:t>
            </w:r>
            <w:r>
              <w:rPr>
                <w:rFonts w:ascii="宋体" w:hAnsi="宋体" w:cs="宋体"/>
                <w:bCs/>
                <w:sz w:val="18"/>
                <w:szCs w:val="18"/>
              </w:rPr>
              <w:t xml:space="preserve">先法计算，即满足招标文件要求且投标价格最低的投标报价为评标基准价，其价格分为满分。其他投标人的价格分统一按照下列公式计算： 投标报价得分=(评标基准价／投标报价)×价格权值×100。</w:t>
            </w:r>
            <w:r/>
          </w:p>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20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序号</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rPr>
                <w:rFonts w:ascii="宋体" w:hAnsi="宋体"/>
                <w:b/>
              </w:rPr>
            </w:pPr>
            <w:r>
              <w:rPr>
                <w:rFonts w:hint="eastAsia" w:ascii="宋体" w:hAnsi="宋体"/>
                <w:b/>
              </w:rPr>
              <w:t xml:space="preserve">是否暗标评审</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rPr>
                <w:rFonts w:ascii="宋体" w:hAnsi="宋体"/>
                <w:b/>
              </w:rPr>
            </w:pPr>
            <w:r>
              <w:rPr>
                <w:rFonts w:hint="eastAsia" w:ascii="宋体" w:hAnsi="宋体"/>
                <w:b/>
              </w:rPr>
              <w:t xml:space="preserve">是否客观分</w:t>
            </w:r>
            <w:r>
              <w:rPr>
                <w:rFonts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技术分</w:t>
            </w:r>
            <w:r>
              <w:rPr>
                <w:rFonts w:ascii="宋体" w:hAnsi="宋体" w:cs="宋体"/>
                <w:b/>
                <w:bCs/>
                <w:sz w:val="20"/>
                <w:szCs w:val="20"/>
              </w:rPr>
            </w:r>
            <w:r/>
          </w:p>
          <w:p>
            <w:pPr>
              <w:pStyle w:val="702"/>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31"/>
              <w:rPr>
                <w:rFonts w:ascii="宋体" w:hAnsi="宋体" w:cs="宋体"/>
                <w:b/>
                <w:bCs/>
                <w:sz w:val="20"/>
                <w:szCs w:val="20"/>
              </w:rPr>
            </w:pPr>
            <w:r>
              <w:rPr>
                <w:rFonts w:hint="eastAsia" w:ascii="宋体" w:hAnsi="宋体" w:cs="宋体"/>
                <w:b/>
                <w:bCs/>
                <w:sz w:val="18"/>
                <w:szCs w:val="18"/>
              </w:rPr>
              <w:t xml:space="preserve">下列（2.1-2.3）评分项属于暗标评审项，各投标人（供应商）提供评审材料（含样品）中不能出现投标人（供应商）的名称、标志、标记以及其它能够体现投标人（供应商）的信息，否则所有暗标评审项目均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11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安装、调试方案</w:t>
            </w:r>
            <w:r>
              <w:rPr>
                <w:rFonts w:ascii="宋体" w:hAnsi="宋体" w:cs="宋体"/>
                <w:b/>
                <w:bCs/>
                <w:sz w:val="20"/>
                <w:szCs w:val="20"/>
              </w:rPr>
            </w:r>
            <w:r/>
          </w:p>
          <w:p>
            <w:pPr>
              <w:pStyle w:val="702"/>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left"/>
              <w:widowControl/>
              <w:rPr>
                <w:rFonts w:ascii="宋体" w:hAnsi="宋体" w:cs="宋体"/>
                <w:b/>
                <w:bCs/>
                <w:sz w:val="20"/>
                <w:szCs w:val="20"/>
              </w:rPr>
            </w:pPr>
            <w:r>
              <w:rPr>
                <w:rFonts w:hint="eastAsia" w:ascii="宋体" w:hAnsi="宋体" w:cs="宋体"/>
                <w:b/>
                <w:bCs/>
                <w:sz w:val="20"/>
                <w:szCs w:val="20"/>
              </w:rPr>
              <w:t xml:space="preserve">编制安装、调试方案：</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1.安装、调试方案详尽包括科学合理性高，有利于项目实施得5分；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2.安装、调试方案较详尽包括科学合理性较高，较有利于项目实施得3分；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3.安装、调试方案一般，科学合理性一般得2分；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4.安装、调试方案较差，不够科学合理得1分；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5.未提供不得分。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培训方案 （主观分）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left"/>
              <w:widowControl/>
              <w:rPr>
                <w:rFonts w:ascii="宋体" w:hAnsi="宋体" w:cs="宋体"/>
                <w:b/>
                <w:bCs/>
                <w:sz w:val="20"/>
                <w:szCs w:val="20"/>
              </w:rPr>
            </w:pPr>
            <w:r>
              <w:rPr>
                <w:rFonts w:hint="eastAsia" w:ascii="宋体" w:hAnsi="宋体" w:cs="宋体"/>
                <w:b/>
                <w:bCs/>
                <w:sz w:val="20"/>
                <w:szCs w:val="20"/>
              </w:rPr>
              <w:t xml:space="preserve">制定完整的培训方案：</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1.培训方案内容阐述完整包括有详细的实施计划，科学合理、可行性强，得3分；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2.培训方案内容阐述较完整包括实施计划较详细</w:t>
            </w:r>
            <w:r>
              <w:rPr>
                <w:rFonts w:hint="eastAsia" w:ascii="宋体" w:hAnsi="宋体" w:cs="宋体"/>
                <w:b/>
                <w:bCs/>
                <w:sz w:val="20"/>
                <w:szCs w:val="20"/>
              </w:rPr>
              <w:t xml:space="preserve">，可行性较好，得2分；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3.培训方案内容及实施计划一般，可行性一般，得1分；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4.未提供不得分。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售后服务方案</w:t>
            </w:r>
            <w:r>
              <w:rPr>
                <w:rFonts w:ascii="宋体" w:hAnsi="宋体" w:cs="宋体"/>
                <w:b/>
                <w:bCs/>
                <w:sz w:val="20"/>
                <w:szCs w:val="20"/>
              </w:rPr>
            </w:r>
            <w:r/>
          </w:p>
          <w:p>
            <w:pPr>
              <w:pStyle w:val="702"/>
              <w:jc w:val="center"/>
              <w:widowControl/>
              <w:rPr>
                <w:rFonts w:ascii="宋体" w:hAnsi="宋体" w:cs="宋体"/>
                <w:b/>
                <w:bCs/>
                <w:sz w:val="20"/>
                <w:szCs w:val="20"/>
              </w:rPr>
            </w:pPr>
            <w:r>
              <w:rPr>
                <w:rFonts w:hint="eastAsia" w:ascii="宋体" w:hAnsi="宋体" w:cs="宋体"/>
                <w:b/>
                <w:bCs/>
                <w:sz w:val="20"/>
                <w:szCs w:val="20"/>
              </w:rPr>
              <w:t xml:space="preserve">（主观分）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left"/>
              <w:widowControl/>
              <w:rPr>
                <w:rFonts w:ascii="宋体" w:hAnsi="宋体" w:cs="宋体"/>
                <w:b/>
                <w:bCs/>
                <w:sz w:val="20"/>
                <w:szCs w:val="20"/>
              </w:rPr>
            </w:pPr>
            <w:r>
              <w:rPr>
                <w:rFonts w:hint="eastAsia" w:ascii="宋体" w:hAnsi="宋体" w:cs="宋体"/>
                <w:b/>
                <w:bCs/>
                <w:sz w:val="20"/>
                <w:szCs w:val="20"/>
              </w:rPr>
              <w:t xml:space="preserve">制定售后服务管理体系方案：包括但不限于：售后服务人员、服务机制、响应时间、故障解决等内容：</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1.售后服务方案完整合理，可行性高的得3分；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2.售后服务方案较为完整合理，可行性较高的得2分；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3.售后服务方案不够完整合理，可行性一般的得1分；</w:t>
            </w:r>
            <w:r>
              <w:rPr>
                <w:rFonts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4.未提供不得分。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商务分</w:t>
            </w:r>
            <w:r>
              <w:rPr>
                <w:rFonts w:ascii="宋体" w:hAnsi="宋体" w:cs="宋体"/>
                <w:b/>
                <w:bCs/>
                <w:sz w:val="20"/>
                <w:szCs w:val="20"/>
              </w:rPr>
            </w:r>
            <w:r/>
          </w:p>
          <w:p>
            <w:pPr>
              <w:pStyle w:val="702"/>
              <w:jc w:val="center"/>
              <w:widowControl/>
              <w:rPr>
                <w:rFonts w:ascii="宋体" w:hAnsi="宋体" w:cs="宋体"/>
                <w:b/>
                <w:bCs/>
                <w:sz w:val="20"/>
                <w:szCs w:val="20"/>
              </w:rPr>
            </w:pPr>
            <w:r>
              <w:rPr>
                <w:rFonts w:hint="eastAsia" w:ascii="宋体" w:hAnsi="宋体" w:cs="宋体"/>
                <w:b/>
                <w:bCs/>
                <w:sz w:val="20"/>
                <w:szCs w:val="20"/>
              </w:rPr>
              <w:t xml:space="preserve">（客观分）</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69</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参数响应</w:t>
            </w:r>
            <w:r>
              <w:rPr>
                <w:rFonts w:ascii="宋体" w:hAnsi="宋体" w:cs="宋体"/>
                <w:b/>
                <w:bCs/>
                <w:sz w:val="20"/>
                <w:szCs w:val="20"/>
              </w:rPr>
            </w:r>
            <w:r/>
          </w:p>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9" w:type="pct"/>
            <w:vAlign w:val="center"/>
            <w:textDirection w:val="lrTb"/>
            <w:noWrap w:val="false"/>
          </w:tcPr>
          <w:p>
            <w:pPr>
              <w:pStyle w:val="702"/>
              <w:jc w:val="left"/>
              <w:widowControl/>
              <w:rPr>
                <w:rFonts w:ascii="宋体" w:hAnsi="宋体" w:cs="宋体"/>
                <w:bCs/>
                <w:sz w:val="18"/>
                <w:szCs w:val="18"/>
              </w:rPr>
            </w:pPr>
            <w:r>
              <w:rPr>
                <w:rFonts w:hint="eastAsia" w:ascii="宋体" w:hAnsi="宋体" w:cs="宋体"/>
                <w:bCs/>
                <w:sz w:val="18"/>
                <w:szCs w:val="18"/>
              </w:rPr>
              <w:t xml:space="preserve">“服务内容及要求”</w:t>
            </w:r>
            <w:r>
              <w:rPr>
                <w:rFonts w:hint="eastAsia" w:ascii="宋体" w:hAnsi="宋体" w:cs="宋体"/>
                <w:bCs/>
                <w:sz w:val="18"/>
                <w:szCs w:val="18"/>
              </w:rPr>
              <w:t xml:space="preserve">内标注“▲”号的为关键性技术指标参数共</w:t>
            </w:r>
            <w:r>
              <w:rPr>
                <w:rFonts w:ascii="宋体" w:hAnsi="宋体" w:cs="宋体"/>
                <w:bCs/>
                <w:sz w:val="18"/>
                <w:szCs w:val="18"/>
              </w:rPr>
              <w:t xml:space="preserve">1</w:t>
            </w:r>
            <w:r>
              <w:rPr>
                <w:rFonts w:hint="eastAsia" w:ascii="宋体" w:hAnsi="宋体" w:cs="宋体"/>
                <w:bCs/>
                <w:sz w:val="18"/>
                <w:szCs w:val="18"/>
              </w:rPr>
              <w:t xml:space="preserve">5项，每一项不满足要求的扣</w:t>
            </w:r>
            <w:r>
              <w:rPr>
                <w:rFonts w:ascii="宋体" w:hAnsi="宋体" w:cs="宋体"/>
                <w:bCs/>
                <w:sz w:val="18"/>
                <w:szCs w:val="18"/>
              </w:rPr>
              <w:t xml:space="preserve">1</w:t>
            </w:r>
            <w:r>
              <w:rPr>
                <w:rFonts w:hint="eastAsia" w:ascii="宋体" w:hAnsi="宋体" w:cs="宋体"/>
                <w:bCs/>
                <w:sz w:val="18"/>
                <w:szCs w:val="18"/>
              </w:rPr>
              <w:t xml:space="preserve">分，扣完为止；其余为一般技术参数，每负偏离一项扣</w:t>
            </w:r>
            <w:r>
              <w:rPr>
                <w:rFonts w:ascii="宋体" w:hAnsi="宋体" w:cs="宋体"/>
                <w:bCs/>
                <w:sz w:val="18"/>
                <w:szCs w:val="18"/>
              </w:rPr>
              <w:t xml:space="preserve">0.5</w:t>
            </w:r>
            <w:r>
              <w:rPr>
                <w:rFonts w:hint="eastAsia" w:ascii="宋体" w:hAnsi="宋体" w:cs="宋体"/>
                <w:bCs/>
                <w:sz w:val="18"/>
                <w:szCs w:val="18"/>
              </w:rPr>
              <w:t xml:space="preserve">分，扣完为止。</w:t>
            </w:r>
            <w:r>
              <w:rPr>
                <w:rFonts w:ascii="宋体" w:hAnsi="宋体" w:cs="宋体"/>
                <w:bCs/>
                <w:sz w:val="18"/>
                <w:szCs w:val="18"/>
              </w:rPr>
            </w:r>
            <w:r/>
          </w:p>
          <w:p>
            <w:pPr>
              <w:pStyle w:val="731"/>
            </w:pPr>
            <w:r>
              <w:rPr>
                <w:rFonts w:hint="eastAsia" w:ascii="宋体" w:hAnsi="宋体" w:cs="宋体"/>
                <w:b/>
                <w:bCs/>
                <w:sz w:val="18"/>
                <w:szCs w:val="18"/>
              </w:rPr>
              <w:t xml:space="preserve">评审材料：投标文件中提供技术偏离表及相关证明材料并加盖投标单位公章，否则不得分。</w:t>
            </w:r>
            <w:r>
              <w:rPr>
                <w:rFonts w:hint="eastAsia" w:ascii="Calibri" w:hAnsi="Calibri" w:cs="Calibri"/>
                <w:color w:val="000000"/>
                <w:sz w:val="24"/>
                <w:lang w:bidi="ar"/>
              </w:rPr>
              <w:t xml:space="preserve">”</w:t>
            </w:r>
            <w:r>
              <w:t xml:space="preserve"> </w:t>
            </w:r>
            <w:r/>
          </w:p>
          <w:p>
            <w:pPr>
              <w:pStyle w:val="702"/>
              <w:jc w:val="center"/>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20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8" w:space="0"/>
              <w:left w:val="single" w:color="000000" w:sz="8" w:space="0"/>
              <w:bottom w:val="single" w:color="000000" w:sz="4" w:space="0"/>
              <w:right w:val="single" w:color="000000" w:sz="8" w:space="0"/>
            </w:tcBorders>
            <w:tcW w:w="44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建设目标案例</w:t>
            </w:r>
            <w:r>
              <w:rPr>
                <w:rFonts w:hint="eastAsia" w:ascii="宋体" w:hAnsi="宋体" w:cs="宋体"/>
                <w:b/>
                <w:bCs/>
                <w:sz w:val="20"/>
                <w:szCs w:val="20"/>
              </w:rPr>
              <w:br w:type="textWrapping" w:clear="all"/>
            </w:r>
            <w:r>
              <w:rPr>
                <w:rFonts w:ascii="宋体" w:hAnsi="宋体" w:cs="宋体"/>
                <w:b/>
                <w:bCs/>
                <w:sz w:val="20"/>
                <w:szCs w:val="20"/>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2279" w:type="pct"/>
            <w:vAlign w:val="center"/>
            <w:textDirection w:val="lrTb"/>
            <w:noWrap w:val="false"/>
          </w:tcPr>
          <w:p>
            <w:pPr>
              <w:pStyle w:val="731"/>
            </w:pPr>
            <w:r>
              <w:rPr>
                <w:rFonts w:hint="eastAsia" w:ascii="宋体" w:hAnsi="宋体" w:cs="宋体"/>
                <w:b/>
                <w:bCs/>
                <w:sz w:val="20"/>
                <w:szCs w:val="20"/>
              </w:rPr>
              <w:t xml:space="preserve">供应商自2022年1月1日以来（</w:t>
            </w:r>
            <w:r>
              <w:rPr>
                <w:rFonts w:hint="eastAsia" w:ascii="宋体" w:hAnsi="宋体" w:cs="宋体"/>
                <w:bCs/>
                <w:sz w:val="18"/>
                <w:szCs w:val="18"/>
              </w:rPr>
              <w:t xml:space="preserve">以合同签订日期为准</w:t>
            </w:r>
            <w:r>
              <w:rPr>
                <w:rFonts w:hint="eastAsia" w:ascii="宋体" w:hAnsi="宋体" w:cs="宋体"/>
                <w:b/>
                <w:bCs/>
                <w:sz w:val="20"/>
                <w:szCs w:val="20"/>
              </w:rPr>
              <w:t xml:space="preserve">）具有类似的业绩，每提供一份得2分，本项最高得4分。</w:t>
            </w:r>
            <w:r>
              <w:rPr>
                <w:rFonts w:hint="eastAsia" w:ascii="宋体" w:hAnsi="宋体" w:cs="宋体"/>
                <w:b/>
                <w:bCs/>
                <w:sz w:val="18"/>
                <w:szCs w:val="18"/>
              </w:rPr>
              <w:t xml:space="preserve">提供业绩完整合同扫描件加盖投标人公章。</w:t>
            </w:r>
            <w:r/>
          </w:p>
          <w:p>
            <w:pPr>
              <w:pStyle w:val="702"/>
              <w:jc w:val="left"/>
              <w:widowControl/>
              <w:rPr>
                <w:rFonts w:ascii="宋体" w:hAnsi="宋体" w:cs="宋体"/>
                <w:b/>
                <w:bCs/>
                <w:sz w:val="20"/>
                <w:szCs w:val="20"/>
              </w:rPr>
            </w:pPr>
            <w:r>
              <w:rPr>
                <w:rFonts w:ascii="宋体" w:hAnsi="宋体" w:cs="宋体"/>
                <w:b/>
                <w:bCs/>
                <w:sz w:val="20"/>
                <w:szCs w:val="20"/>
              </w:rPr>
            </w:r>
            <w:r/>
          </w:p>
        </w:tc>
        <w:tc>
          <w:tcPr>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21"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4" w:space="0"/>
              <w:right w:val="single" w:color="000000" w:sz="8"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4</w:t>
            </w:r>
            <w:r>
              <w:rPr>
                <w:rFonts w:ascii="宋体" w:hAnsi="宋体" w:cs="宋体"/>
                <w:b/>
                <w:bCs/>
                <w:sz w:val="20"/>
                <w:szCs w:val="20"/>
              </w:rPr>
            </w:r>
            <w:r/>
          </w:p>
        </w:tc>
        <w:tc>
          <w:tcPr>
            <w:tcBorders>
              <w:top w:val="single" w:color="000000" w:sz="8" w:space="0"/>
              <w:left w:val="single" w:color="000000" w:sz="8" w:space="0"/>
              <w:bottom w:val="single" w:color="000000" w:sz="4"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bookmarkStart w:id="198" w:name="OLE_LINK29"/>
            <w:r>
              <w:rPr>
                <w:rFonts w:hint="eastAsia" w:ascii="宋体" w:hAnsi="宋体" w:cs="宋体"/>
                <w:b/>
                <w:bCs/>
                <w:sz w:val="20"/>
                <w:szCs w:val="20"/>
              </w:rPr>
              <w:t xml:space="preserve">否</w:t>
            </w:r>
            <w:bookmarkEnd w:id="198"/>
            <w:r>
              <w:rPr>
                <w:rFonts w:ascii="宋体" w:hAnsi="宋体" w:cs="宋体"/>
                <w:b/>
                <w:bCs/>
                <w:sz w:val="20"/>
                <w:szCs w:val="20"/>
              </w:rPr>
            </w:r>
            <w:r/>
          </w:p>
        </w:tc>
        <w:tc>
          <w:tcPr>
            <w:tcBorders>
              <w:top w:val="single" w:color="000000" w:sz="8" w:space="0"/>
              <w:left w:val="single" w:color="000000" w:sz="8" w:space="0"/>
              <w:bottom w:val="single" w:color="000000" w:sz="4" w:space="0"/>
              <w:right w:val="single" w:color="000000" w:sz="8"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74"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3</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认证体系能力</w:t>
            </w:r>
            <w:r>
              <w:rPr>
                <w:rFonts w:hint="eastAsia" w:ascii="宋体" w:hAnsi="宋体" w:cs="宋体"/>
                <w:b/>
                <w:bCs/>
                <w:sz w:val="20"/>
                <w:szCs w:val="20"/>
              </w:rPr>
              <w:br w:type="textWrapping" w:clear="all"/>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279" w:type="pct"/>
            <w:vAlign w:val="center"/>
            <w:textDirection w:val="lrTb"/>
            <w:noWrap w:val="false"/>
          </w:tcPr>
          <w:p>
            <w:pPr>
              <w:pStyle w:val="731"/>
              <w:rPr>
                <w:rFonts w:ascii="宋体" w:hAnsi="宋体" w:cs="宋体"/>
                <w:b/>
                <w:bCs/>
                <w:sz w:val="20"/>
                <w:szCs w:val="20"/>
              </w:rPr>
            </w:pPr>
            <w:r>
              <w:rPr>
                <w:rFonts w:hint="eastAsia" w:ascii="宋体" w:hAnsi="宋体" w:cs="宋体"/>
                <w:b/>
                <w:bCs/>
                <w:sz w:val="20"/>
                <w:szCs w:val="20"/>
              </w:rPr>
              <w:t xml:space="preserve">供应商具有有效的：</w:t>
            </w:r>
            <w:r>
              <w:rPr>
                <w:rFonts w:hint="eastAsia" w:ascii="宋体" w:hAnsi="宋体" w:cs="宋体"/>
                <w:b/>
                <w:bCs/>
                <w:sz w:val="20"/>
                <w:szCs w:val="20"/>
              </w:rPr>
              <w:br w:type="textWrapping" w:clear="all"/>
            </w:r>
            <w:r>
              <w:rPr>
                <w:rFonts w:hint="eastAsia" w:ascii="宋体" w:hAnsi="宋体" w:cs="宋体"/>
                <w:b/>
                <w:bCs/>
                <w:sz w:val="20"/>
                <w:szCs w:val="20"/>
              </w:rPr>
              <w:t xml:space="preserve">1、ISO9001质量管理体系认证证</w:t>
            </w:r>
            <w:r>
              <w:rPr>
                <w:rFonts w:hint="eastAsia" w:ascii="宋体" w:hAnsi="宋体" w:cs="宋体"/>
                <w:b/>
                <w:bCs/>
                <w:sz w:val="20"/>
                <w:szCs w:val="20"/>
              </w:rPr>
              <w:t xml:space="preserve">书；                                              </w:t>
            </w:r>
            <w:r>
              <w:rPr>
                <w:rFonts w:hint="eastAsia" w:ascii="宋体" w:hAnsi="宋体" w:cs="宋体"/>
                <w:b/>
                <w:bCs/>
                <w:sz w:val="20"/>
                <w:szCs w:val="20"/>
              </w:rPr>
              <w:br w:type="textWrapping" w:clear="all"/>
            </w:r>
            <w:r>
              <w:rPr>
                <w:rFonts w:hint="eastAsia" w:ascii="宋体" w:hAnsi="宋体" w:cs="宋体"/>
                <w:b/>
                <w:bCs/>
                <w:sz w:val="20"/>
                <w:szCs w:val="20"/>
              </w:rPr>
              <w:t xml:space="preserve">2、ISO20000信息技术服务管理体系认证证书；                                            </w:t>
            </w:r>
            <w:r>
              <w:rPr>
                <w:rFonts w:hint="eastAsia" w:ascii="宋体" w:hAnsi="宋体" w:cs="宋体"/>
                <w:b/>
                <w:bCs/>
                <w:sz w:val="20"/>
                <w:szCs w:val="20"/>
              </w:rPr>
              <w:br w:type="textWrapping" w:clear="all"/>
            </w:r>
            <w:r>
              <w:rPr>
                <w:rFonts w:hint="eastAsia" w:ascii="宋体" w:hAnsi="宋体" w:cs="宋体"/>
                <w:b/>
                <w:bCs/>
                <w:sz w:val="20"/>
                <w:szCs w:val="20"/>
              </w:rPr>
              <w:t xml:space="preserve">3、ISO27001信息安全管理体系认证证书；                                                      </w:t>
            </w:r>
            <w:r>
              <w:rPr>
                <w:rFonts w:hint="eastAsia" w:ascii="宋体" w:hAnsi="宋体" w:cs="宋体"/>
                <w:b/>
                <w:bCs/>
                <w:sz w:val="20"/>
                <w:szCs w:val="20"/>
              </w:rPr>
              <w:br w:type="textWrapping" w:clear="all"/>
            </w:r>
            <w:r>
              <w:rPr>
                <w:rFonts w:hint="eastAsia" w:ascii="宋体" w:hAnsi="宋体" w:cs="宋体"/>
                <w:b/>
                <w:bCs/>
                <w:sz w:val="20"/>
                <w:szCs w:val="20"/>
              </w:rPr>
              <w:t xml:space="preserve">4、ISO14001环境管理体系认证证书；                                      </w:t>
            </w:r>
            <w:r>
              <w:rPr>
                <w:rFonts w:hint="eastAsia" w:ascii="宋体" w:hAnsi="宋体" w:cs="宋体"/>
                <w:b/>
                <w:bCs/>
                <w:sz w:val="20"/>
                <w:szCs w:val="20"/>
              </w:rPr>
              <w:t xml:space="preserve">        </w:t>
            </w:r>
            <w:r>
              <w:rPr>
                <w:rFonts w:hint="eastAsia" w:ascii="宋体" w:hAnsi="宋体" w:cs="宋体"/>
                <w:b/>
                <w:bCs/>
                <w:sz w:val="20"/>
                <w:szCs w:val="20"/>
              </w:rPr>
              <w:br w:type="textWrapping" w:clear="all"/>
            </w:r>
            <w:r>
              <w:rPr>
                <w:rFonts w:hint="eastAsia" w:ascii="宋体" w:hAnsi="宋体" w:cs="宋体"/>
                <w:b/>
                <w:bCs/>
                <w:sz w:val="20"/>
                <w:szCs w:val="20"/>
              </w:rPr>
              <w:t xml:space="preserve">5、ISO45001职业健康安全管理体系认证证书。                                        </w:t>
            </w:r>
            <w:r>
              <w:rPr>
                <w:rFonts w:hint="eastAsia" w:ascii="宋体" w:hAnsi="宋体" w:cs="宋体"/>
                <w:b/>
                <w:bCs/>
                <w:sz w:val="20"/>
                <w:szCs w:val="20"/>
              </w:rPr>
              <w:br w:type="textWrapping" w:clear="all"/>
            </w:r>
            <w:r>
              <w:rPr>
                <w:rFonts w:hint="eastAsia" w:ascii="宋体" w:hAnsi="宋体" w:cs="宋体"/>
                <w:b/>
                <w:bCs/>
                <w:sz w:val="20"/>
                <w:szCs w:val="20"/>
              </w:rPr>
              <w:t xml:space="preserve">每提供1项得3分，本项满分15分。</w:t>
            </w:r>
            <w:r>
              <w:rPr>
                <w:rFonts w:ascii="宋体" w:hAnsi="宋体" w:cs="宋体"/>
                <w:b/>
                <w:bCs/>
                <w:sz w:val="20"/>
                <w:szCs w:val="20"/>
              </w:rPr>
            </w:r>
            <w:r/>
          </w:p>
          <w:p>
            <w:pPr>
              <w:pStyle w:val="731"/>
              <w:rPr>
                <w:rFonts w:ascii="宋体" w:hAnsi="宋体" w:cs="宋体"/>
                <w:b/>
                <w:bCs/>
                <w:sz w:val="20"/>
                <w:szCs w:val="20"/>
              </w:rPr>
            </w:pPr>
            <w:r>
              <w:rPr>
                <w:rFonts w:hint="eastAsia" w:ascii="宋体" w:hAnsi="宋体" w:cs="宋体"/>
                <w:b/>
                <w:bCs/>
                <w:sz w:val="18"/>
                <w:szCs w:val="18"/>
              </w:rPr>
              <w:t xml:space="preserve">提供有效期内的证书扫描件加盖投标人公章。</w:t>
            </w:r>
            <w:r>
              <w:rPr>
                <w:rFonts w:hint="eastAsia" w:ascii="宋体" w:hAnsi="宋体" w:cs="宋体"/>
                <w:b/>
                <w:bCs/>
                <w:sz w:val="20"/>
                <w:szCs w:val="20"/>
              </w:rPr>
              <w:t xml:space="preserve">未提供或未按要求提供的不得分。</w:t>
            </w:r>
            <w:r>
              <w:rPr>
                <w:rFonts w:ascii="宋体" w:hAnsi="宋体" w:cs="宋体"/>
                <w:b/>
                <w:bCs/>
                <w:sz w:val="20"/>
                <w:szCs w:val="20"/>
              </w:rPr>
            </w:r>
            <w:r/>
          </w:p>
          <w:p>
            <w:pPr>
              <w:pStyle w:val="702"/>
              <w:jc w:val="left"/>
              <w:widowControl/>
              <w:rPr>
                <w:rFonts w:ascii="宋体" w:hAnsi="宋体" w:cs="宋体"/>
                <w:b/>
                <w:bCs/>
                <w:sz w:val="20"/>
                <w:szCs w:val="20"/>
              </w:rPr>
            </w:pP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39"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15</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80"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74" w:type="auto"/>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4</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拟派项目负责人</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279" w:type="pct"/>
            <w:vAlign w:val="center"/>
            <w:textDirection w:val="lrTb"/>
            <w:noWrap w:val="false"/>
          </w:tcPr>
          <w:p>
            <w:pPr>
              <w:pStyle w:val="702"/>
              <w:jc w:val="left"/>
              <w:widowControl/>
              <w:rPr>
                <w:rFonts w:hint="eastAsia" w:ascii="宋体" w:hAnsi="宋体" w:cs="宋体"/>
                <w:b/>
                <w:bCs/>
                <w:sz w:val="20"/>
                <w:szCs w:val="20"/>
              </w:rPr>
            </w:pPr>
            <w:r>
              <w:rPr>
                <w:rFonts w:hint="eastAsia" w:ascii="宋体" w:hAnsi="宋体" w:cs="宋体"/>
                <w:b/>
                <w:bCs/>
                <w:sz w:val="20"/>
                <w:szCs w:val="20"/>
              </w:rPr>
              <w:t xml:space="preserve">拟投入本项目的技术负责人（限评1人）：</w:t>
            </w:r>
            <w:r>
              <w:rPr>
                <w:rFonts w:hint="eastAsia" w:ascii="宋体" w:hAnsi="宋体" w:cs="宋体"/>
                <w:b/>
                <w:bCs/>
                <w:sz w:val="20"/>
                <w:szCs w:val="20"/>
              </w:rPr>
              <w:br w:type="textWrapping" w:clear="all"/>
            </w:r>
            <w:r>
              <w:rPr>
                <w:rFonts w:hint="eastAsia" w:ascii="宋体" w:hAnsi="宋体" w:cs="宋体"/>
                <w:b/>
                <w:bCs/>
                <w:sz w:val="20"/>
                <w:szCs w:val="20"/>
              </w:rPr>
              <w:t xml:space="preserve">1.具备信息系统项目管理师证书得2分；</w:t>
            </w:r>
            <w:r>
              <w:rPr>
                <w:rFonts w:hint="eastAsia" w:ascii="宋体" w:hAnsi="宋体" w:cs="宋体"/>
                <w:b/>
                <w:bCs/>
                <w:sz w:val="20"/>
                <w:szCs w:val="20"/>
              </w:rPr>
              <w:br w:type="textWrapping" w:clear="all"/>
            </w:r>
            <w:r>
              <w:rPr>
                <w:rFonts w:hint="eastAsia" w:ascii="宋体" w:hAnsi="宋体" w:cs="宋体"/>
                <w:b/>
                <w:bCs/>
                <w:sz w:val="20"/>
                <w:szCs w:val="20"/>
              </w:rPr>
              <w:t xml:space="preserve">2.具备注册信息安全管理人员（CISO)证书得2分；</w:t>
            </w:r>
            <w:r>
              <w:rPr>
                <w:rFonts w:hint="eastAsia"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3.具备信息安全保障人员CISAW（安全集成)证书得2分；</w:t>
            </w:r>
            <w:r>
              <w:rPr>
                <w:rFonts w:hint="eastAsia" w:ascii="宋体" w:hAnsi="宋体" w:cs="宋体"/>
                <w:b/>
                <w:bCs/>
                <w:sz w:val="20"/>
                <w:szCs w:val="20"/>
              </w:rPr>
              <w:br w:type="textWrapping" w:clear="all"/>
            </w:r>
            <w:r>
              <w:rPr>
                <w:rFonts w:hint="eastAsia" w:ascii="宋体" w:hAnsi="宋体" w:cs="宋体"/>
                <w:b/>
                <w:bCs/>
                <w:sz w:val="20"/>
                <w:szCs w:val="20"/>
              </w:rPr>
              <w:t xml:space="preserve">4.具备中级工</w:t>
            </w:r>
            <w:r>
              <w:rPr>
                <w:rFonts w:hint="eastAsia" w:ascii="宋体" w:hAnsi="宋体" w:cs="宋体"/>
                <w:b/>
                <w:bCs/>
                <w:sz w:val="20"/>
                <w:szCs w:val="20"/>
              </w:rPr>
              <w:t xml:space="preserve">程师职称（电子信息）及以上证书得2分。 </w:t>
            </w:r>
            <w:r>
              <w:rPr>
                <w:rFonts w:hint="eastAsia" w:ascii="宋体" w:hAnsi="宋体" w:cs="宋体"/>
                <w:b/>
                <w:bCs/>
                <w:sz w:val="20"/>
                <w:szCs w:val="20"/>
              </w:rPr>
              <w:br w:type="textWrapping" w:clear="all"/>
            </w:r>
            <w:r>
              <w:rPr>
                <w:rFonts w:hint="eastAsia" w:ascii="宋体" w:hAnsi="宋体" w:cs="宋体"/>
                <w:b/>
                <w:bCs/>
                <w:sz w:val="20"/>
                <w:szCs w:val="20"/>
              </w:rPr>
              <w:t xml:space="preserve">本项满分8分。</w:t>
            </w:r>
            <w:r>
              <w:rPr>
                <w:rFonts w:ascii="宋体" w:hAnsi="宋体" w:cs="宋体"/>
                <w:b/>
                <w:bCs/>
                <w:sz w:val="20"/>
                <w:szCs w:val="20"/>
              </w:rPr>
            </w:r>
            <w:r/>
          </w:p>
          <w:p>
            <w:pPr>
              <w:pStyle w:val="702"/>
              <w:jc w:val="left"/>
              <w:widowControl/>
              <w:rPr>
                <w:rFonts w:ascii="宋体" w:hAnsi="宋体" w:cs="宋体"/>
                <w:b/>
                <w:bCs/>
                <w:sz w:val="20"/>
                <w:szCs w:val="20"/>
              </w:rPr>
            </w:pPr>
            <w:r>
              <w:rPr>
                <w:rFonts w:ascii="宋体" w:hAnsi="宋体" w:cs="宋体"/>
                <w:b/>
                <w:bCs/>
                <w:sz w:val="20"/>
                <w:szCs w:val="20"/>
              </w:rPr>
              <w:t xml:space="preserve">须</w:t>
            </w:r>
            <w:r>
              <w:rPr>
                <w:rFonts w:hint="eastAsia" w:ascii="宋体" w:hAnsi="宋体" w:cs="宋体"/>
                <w:b/>
                <w:bCs/>
                <w:sz w:val="20"/>
                <w:szCs w:val="20"/>
              </w:rPr>
              <w:t xml:space="preserve">为</w:t>
            </w:r>
            <w:r>
              <w:rPr>
                <w:rFonts w:ascii="宋体" w:hAnsi="宋体" w:cs="宋体"/>
                <w:b/>
                <w:bCs/>
                <w:sz w:val="20"/>
                <w:szCs w:val="20"/>
              </w:rPr>
              <w:t xml:space="preserve">本单位正式职工</w:t>
            </w:r>
            <w:r>
              <w:rPr>
                <w:rFonts w:hint="eastAsia" w:ascii="宋体" w:hAnsi="宋体" w:cs="宋体"/>
                <w:b/>
                <w:bCs/>
                <w:sz w:val="20"/>
                <w:szCs w:val="20"/>
              </w:rPr>
              <w:t xml:space="preserve">，响应文件中提供相关有效社保（近三个月中任意一个月的证明材料）扫描件，所有材料需加盖投标人公章。未提供或未按要求提供的不得分。</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39"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8</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80"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74" w:type="auto"/>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5</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拟派技术负责人</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279" w:type="pct"/>
            <w:vAlign w:val="center"/>
            <w:textDirection w:val="lrTb"/>
            <w:noWrap w:val="false"/>
          </w:tcPr>
          <w:p>
            <w:pPr>
              <w:pStyle w:val="702"/>
              <w:jc w:val="left"/>
              <w:widowControl/>
              <w:rPr>
                <w:rFonts w:hint="eastAsia" w:ascii="宋体" w:hAnsi="宋体" w:cs="宋体"/>
                <w:b/>
                <w:bCs/>
                <w:sz w:val="20"/>
                <w:szCs w:val="20"/>
              </w:rPr>
            </w:pPr>
            <w:r>
              <w:rPr>
                <w:rFonts w:hint="eastAsia" w:ascii="宋体" w:hAnsi="宋体" w:cs="宋体"/>
                <w:b/>
                <w:bCs/>
                <w:sz w:val="20"/>
                <w:szCs w:val="20"/>
              </w:rPr>
              <w:t xml:space="preserve">拟投入本项目的技术负责人（限评1人）：</w:t>
            </w:r>
            <w:r>
              <w:rPr>
                <w:rFonts w:hint="eastAsia" w:ascii="宋体" w:hAnsi="宋体" w:cs="宋体"/>
                <w:b/>
                <w:bCs/>
                <w:sz w:val="20"/>
                <w:szCs w:val="20"/>
              </w:rPr>
              <w:br w:type="textWrapping" w:clear="all"/>
            </w:r>
            <w:r>
              <w:rPr>
                <w:rFonts w:hint="eastAsia" w:ascii="宋体" w:hAnsi="宋体" w:cs="宋体"/>
                <w:b/>
                <w:bCs/>
                <w:sz w:val="20"/>
                <w:szCs w:val="20"/>
              </w:rPr>
              <w:t xml:space="preserve">1.具备信息系统项目管理师证书得2分；</w:t>
            </w:r>
            <w:r>
              <w:rPr>
                <w:rFonts w:hint="eastAsia" w:ascii="宋体" w:hAnsi="宋体" w:cs="宋体"/>
                <w:b/>
                <w:bCs/>
                <w:sz w:val="20"/>
                <w:szCs w:val="20"/>
              </w:rPr>
              <w:br w:type="textWrapping" w:clear="all"/>
            </w:r>
            <w:r>
              <w:rPr>
                <w:rFonts w:hint="eastAsia" w:ascii="宋体" w:hAnsi="宋体" w:cs="宋体"/>
                <w:b/>
                <w:bCs/>
                <w:sz w:val="20"/>
                <w:szCs w:val="20"/>
              </w:rPr>
              <w:t xml:space="preserve">2.具备信息安全工程师（CISE)证书得2分；</w:t>
            </w:r>
            <w:r>
              <w:rPr>
                <w:rFonts w:hint="eastAsia" w:ascii="宋体" w:hAnsi="宋体" w:cs="宋体"/>
                <w:b/>
                <w:bCs/>
                <w:sz w:val="20"/>
                <w:szCs w:val="20"/>
              </w:rPr>
            </w:r>
            <w:r/>
          </w:p>
          <w:p>
            <w:pPr>
              <w:pStyle w:val="702"/>
              <w:jc w:val="left"/>
              <w:widowControl/>
              <w:rPr>
                <w:rFonts w:ascii="宋体" w:hAnsi="宋体" w:cs="宋体"/>
                <w:b/>
                <w:bCs/>
                <w:sz w:val="20"/>
                <w:szCs w:val="20"/>
              </w:rPr>
            </w:pPr>
            <w:r>
              <w:rPr>
                <w:rFonts w:hint="eastAsia" w:ascii="宋体" w:hAnsi="宋体" w:cs="宋体"/>
                <w:b/>
                <w:bCs/>
                <w:sz w:val="20"/>
                <w:szCs w:val="20"/>
              </w:rPr>
              <w:t xml:space="preserve">3. 具备信息安全保障人员CISAW（安全集成)证书得2分；</w:t>
            </w:r>
            <w:r>
              <w:rPr>
                <w:rFonts w:hint="eastAsia" w:ascii="宋体" w:hAnsi="宋体" w:cs="宋体"/>
                <w:b/>
                <w:bCs/>
                <w:sz w:val="20"/>
                <w:szCs w:val="20"/>
              </w:rPr>
              <w:br w:type="textWrapping" w:clear="all"/>
            </w:r>
            <w:r>
              <w:rPr>
                <w:rFonts w:hint="eastAsia" w:ascii="宋体" w:hAnsi="宋体" w:cs="宋体"/>
                <w:b/>
                <w:bCs/>
                <w:sz w:val="20"/>
                <w:szCs w:val="20"/>
              </w:rPr>
              <w:t xml:space="preserve">4.具备中级工程师职称（电子信息）及以上证书得2分。 </w:t>
            </w:r>
            <w:r>
              <w:rPr>
                <w:rFonts w:hint="eastAsia" w:ascii="宋体" w:hAnsi="宋体" w:cs="宋体"/>
                <w:b/>
                <w:bCs/>
                <w:sz w:val="20"/>
                <w:szCs w:val="20"/>
              </w:rPr>
              <w:br w:type="textWrapping" w:clear="all"/>
            </w:r>
            <w:r>
              <w:rPr>
                <w:rFonts w:hint="eastAsia" w:ascii="宋体" w:hAnsi="宋体" w:cs="宋体"/>
                <w:b/>
                <w:bCs/>
                <w:sz w:val="20"/>
                <w:szCs w:val="20"/>
              </w:rPr>
              <w:t xml:space="preserve">本项满分8分。 </w:t>
            </w:r>
            <w:r>
              <w:rPr>
                <w:rFonts w:ascii="宋体" w:hAnsi="宋体" w:cs="宋体"/>
                <w:b/>
                <w:bCs/>
                <w:sz w:val="20"/>
                <w:szCs w:val="20"/>
              </w:rPr>
            </w:r>
            <w:r/>
          </w:p>
          <w:p>
            <w:pPr>
              <w:pStyle w:val="702"/>
              <w:jc w:val="left"/>
              <w:widowControl/>
              <w:rPr>
                <w:rFonts w:ascii="宋体" w:hAnsi="宋体" w:cs="宋体"/>
                <w:b/>
                <w:bCs/>
                <w:sz w:val="20"/>
                <w:szCs w:val="20"/>
              </w:rPr>
            </w:pPr>
            <w:r>
              <w:rPr>
                <w:rFonts w:ascii="宋体" w:hAnsi="宋体" w:cs="宋体"/>
                <w:b/>
                <w:bCs/>
                <w:sz w:val="20"/>
                <w:szCs w:val="20"/>
              </w:rPr>
              <w:t xml:space="preserve">须</w:t>
            </w:r>
            <w:r>
              <w:rPr>
                <w:rFonts w:hint="eastAsia" w:ascii="宋体" w:hAnsi="宋体" w:cs="宋体"/>
                <w:b/>
                <w:bCs/>
                <w:sz w:val="20"/>
                <w:szCs w:val="20"/>
              </w:rPr>
              <w:t xml:space="preserve">为</w:t>
            </w:r>
            <w:r>
              <w:rPr>
                <w:rFonts w:ascii="宋体" w:hAnsi="宋体" w:cs="宋体"/>
                <w:b/>
                <w:bCs/>
                <w:sz w:val="20"/>
                <w:szCs w:val="20"/>
              </w:rPr>
              <w:t xml:space="preserve">本单位正式职工</w:t>
            </w:r>
            <w:r>
              <w:rPr>
                <w:rFonts w:hint="eastAsia" w:ascii="宋体" w:hAnsi="宋体" w:cs="宋体"/>
                <w:b/>
                <w:bCs/>
                <w:sz w:val="20"/>
                <w:szCs w:val="20"/>
              </w:rPr>
              <w:t xml:space="preserve">，响应文件中提供相关有效社保（近三个月中任意一个月的证明材料）扫描件，所有材料需加盖投标人公章。未提供或未按要求提供的不得分。</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39"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8</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80"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74" w:type="auto"/>
            <w:vAlign w:val="center"/>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6</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702"/>
              <w:jc w:val="center"/>
              <w:widowControl/>
              <w:rPr>
                <w:rFonts w:hint="eastAsia" w:ascii="宋体" w:hAnsi="宋体" w:cs="宋体"/>
                <w:b/>
                <w:color w:val="000000"/>
                <w:sz w:val="20"/>
                <w:szCs w:val="20"/>
                <w:lang w:bidi="ar"/>
              </w:rPr>
            </w:pPr>
            <w:r>
              <w:rPr>
                <w:rFonts w:hint="eastAsia" w:ascii="宋体" w:hAnsi="宋体" w:cs="宋体"/>
                <w:b/>
                <w:color w:val="000000"/>
                <w:sz w:val="20"/>
                <w:szCs w:val="20"/>
                <w:lang w:bidi="ar"/>
              </w:rPr>
              <w:t xml:space="preserve">售后负责人</w:t>
            </w:r>
            <w:r>
              <w:rPr>
                <w:rFonts w:hint="eastAsia" w:ascii="宋体" w:hAnsi="宋体" w:cs="宋体"/>
                <w:b/>
                <w:color w:val="000000"/>
                <w:sz w:val="20"/>
                <w:szCs w:val="20"/>
                <w:lang w:bidi="ar"/>
              </w:rPr>
            </w:r>
            <w:r/>
          </w:p>
          <w:p>
            <w:pPr>
              <w:pStyle w:val="702"/>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279" w:type="pct"/>
            <w:vAlign w:val="center"/>
            <w:textDirection w:val="lrTb"/>
            <w:noWrap w:val="false"/>
          </w:tcPr>
          <w:p>
            <w:pPr>
              <w:pStyle w:val="702"/>
              <w:widowControl/>
              <w:rPr>
                <w:rFonts w:ascii="宋体" w:hAnsi="宋体" w:cs="宋体"/>
                <w:b/>
                <w:sz w:val="20"/>
                <w:szCs w:val="20"/>
                <w:lang w:bidi="ar"/>
              </w:rPr>
            </w:pPr>
            <w:r>
              <w:rPr>
                <w:rFonts w:hint="eastAsia" w:ascii="宋体" w:hAnsi="宋体" w:cs="宋体"/>
                <w:b/>
                <w:sz w:val="20"/>
                <w:szCs w:val="20"/>
                <w:lang w:bidi="ar"/>
              </w:rPr>
              <w:t xml:space="preserve">投标人售后负责人1名，具备高级工程师（电子信息专业）证书得4分，</w:t>
            </w:r>
            <w:r>
              <w:rPr>
                <w:rFonts w:hint="eastAsia" w:ascii="宋体" w:hAnsi="宋体" w:cs="宋体"/>
                <w:b/>
                <w:bCs/>
                <w:sz w:val="20"/>
                <w:szCs w:val="20"/>
              </w:rPr>
              <w:t xml:space="preserve">本项满分4分</w:t>
            </w:r>
            <w:r>
              <w:rPr>
                <w:rFonts w:hint="eastAsia" w:ascii="宋体" w:hAnsi="宋体" w:cs="宋体"/>
                <w:b/>
                <w:sz w:val="20"/>
                <w:szCs w:val="20"/>
                <w:lang w:bidi="ar"/>
              </w:rPr>
              <w:t xml:space="preserve">。</w:t>
            </w:r>
            <w:r>
              <w:rPr>
                <w:rFonts w:ascii="宋体" w:hAnsi="宋体" w:cs="宋体"/>
                <w:b/>
                <w:sz w:val="20"/>
                <w:szCs w:val="20"/>
                <w:lang w:bidi="ar"/>
              </w:rPr>
            </w:r>
            <w:r/>
          </w:p>
          <w:p>
            <w:pPr>
              <w:pStyle w:val="702"/>
              <w:widowControl/>
              <w:rPr>
                <w:rFonts w:hint="eastAsia" w:ascii="宋体" w:hAnsi="宋体" w:cs="宋体"/>
                <w:b/>
                <w:bCs/>
                <w:sz w:val="20"/>
                <w:szCs w:val="20"/>
              </w:rPr>
            </w:pPr>
            <w:r>
              <w:rPr>
                <w:rFonts w:ascii="宋体" w:hAnsi="宋体" w:cs="宋体"/>
                <w:b/>
                <w:sz w:val="20"/>
                <w:szCs w:val="20"/>
                <w:lang w:bidi="ar"/>
              </w:rPr>
              <w:t xml:space="preserve">须</w:t>
            </w:r>
            <w:r>
              <w:rPr>
                <w:rFonts w:hint="eastAsia" w:ascii="宋体" w:hAnsi="宋体" w:cs="宋体"/>
                <w:b/>
                <w:sz w:val="20"/>
                <w:szCs w:val="20"/>
                <w:lang w:bidi="ar"/>
              </w:rPr>
              <w:t xml:space="preserve">为</w:t>
            </w:r>
            <w:r>
              <w:rPr>
                <w:rFonts w:ascii="宋体" w:hAnsi="宋体" w:cs="宋体"/>
                <w:b/>
                <w:sz w:val="20"/>
                <w:szCs w:val="20"/>
                <w:lang w:bidi="ar"/>
              </w:rPr>
              <w:t xml:space="preserve">本单位正式职工</w:t>
            </w:r>
            <w:r>
              <w:rPr>
                <w:rFonts w:hint="eastAsia" w:ascii="宋体" w:hAnsi="宋体" w:cs="宋体"/>
                <w:b/>
                <w:sz w:val="20"/>
                <w:szCs w:val="20"/>
                <w:lang w:bidi="ar"/>
              </w:rPr>
              <w:t xml:space="preserve">，响应文件中提供相关有效社保（近三个月中任意一个月的证明材料）扫描件，所有材料需加盖投标人公章。未提供或未按要求提供的不得分。</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39" w:type="auto"/>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4</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88" w:type="pct"/>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80" w:type="auto"/>
            <w:vAlign w:val="top"/>
            <w:textDirection w:val="lrTb"/>
            <w:noWrap w:val="false"/>
          </w:tcPr>
          <w:p>
            <w:pPr>
              <w:pStyle w:val="702"/>
              <w:ind w:firstLine="201"/>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r>
        <w:trPr>
          <w:trHeight w:val="420"/>
        </w:trPr>
        <w:tc>
          <w:tcPr>
            <w:tcBorders>
              <w:top w:val="single" w:color="000000" w:sz="4" w:space="0"/>
              <w:left w:val="single" w:color="000000" w:sz="4" w:space="0"/>
              <w:bottom w:val="single" w:color="000000" w:sz="4" w:space="0"/>
              <w:right w:val="single" w:color="000000" w:sz="4" w:space="0"/>
            </w:tcBorders>
            <w:tcW w:w="774" w:type="auto"/>
            <w:vAlign w:val="top"/>
            <w:textDirection w:val="lrTb"/>
            <w:noWrap w:val="false"/>
          </w:tcPr>
          <w:p>
            <w:pPr>
              <w:pStyle w:val="702"/>
              <w:jc w:val="center"/>
              <w:widowControl/>
              <w:rPr>
                <w:rFonts w:hint="eastAsia"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t xml:space="preserve">7</w:t>
            </w:r>
            <w:r>
              <w:rPr>
                <w:rFonts w:hint="eastAsia"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59" w:type="pct"/>
            <w:vAlign w:val="center"/>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实施团队</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2279" w:type="pct"/>
            <w:vAlign w:val="center"/>
            <w:textDirection w:val="lrTb"/>
            <w:noWrap w:val="false"/>
          </w:tcPr>
          <w:p>
            <w:pPr>
              <w:pStyle w:val="702"/>
              <w:jc w:val="left"/>
              <w:widowControl/>
              <w:rPr>
                <w:rFonts w:ascii="宋体" w:hAnsi="宋体" w:cs="宋体"/>
                <w:b/>
                <w:bCs/>
                <w:sz w:val="20"/>
                <w:szCs w:val="20"/>
              </w:rPr>
            </w:pPr>
            <w:r>
              <w:rPr>
                <w:rFonts w:hint="eastAsia" w:ascii="宋体" w:hAnsi="宋体" w:cs="宋体"/>
                <w:b/>
                <w:bCs/>
                <w:sz w:val="20"/>
                <w:szCs w:val="20"/>
              </w:rPr>
              <w:t xml:space="preserve">拟投入项目配备的实施团队人员需</w:t>
            </w:r>
            <w:r>
              <w:rPr>
                <w:rFonts w:hint="eastAsia" w:ascii="宋体" w:hAnsi="宋体" w:cs="宋体"/>
                <w:b/>
                <w:bCs/>
                <w:sz w:val="20"/>
                <w:szCs w:val="20"/>
              </w:rPr>
              <w:br w:type="textWrapping" w:clear="all"/>
            </w:r>
            <w:r>
              <w:rPr>
                <w:rFonts w:hint="eastAsia" w:ascii="宋体" w:hAnsi="宋体" w:cs="宋体"/>
                <w:b/>
                <w:bCs/>
                <w:sz w:val="20"/>
                <w:szCs w:val="20"/>
              </w:rPr>
              <w:t xml:space="preserve">投标人服务团队每有1个具备工程</w:t>
            </w:r>
            <w:r>
              <w:rPr>
                <w:rFonts w:hint="eastAsia" w:ascii="宋体" w:hAnsi="宋体" w:cs="宋体"/>
                <w:b/>
                <w:bCs/>
                <w:sz w:val="20"/>
                <w:szCs w:val="20"/>
              </w:rPr>
              <w:t xml:space="preserve">师（电子信息专业）证书得</w:t>
            </w:r>
            <w:r>
              <w:rPr>
                <w:rFonts w:hint="eastAsia" w:ascii="宋体" w:hAnsi="宋体" w:cs="宋体"/>
                <w:b/>
                <w:bCs/>
                <w:sz w:val="20"/>
                <w:szCs w:val="20"/>
              </w:rPr>
              <w:t xml:space="preserve">2</w:t>
            </w:r>
            <w:r>
              <w:rPr>
                <w:rFonts w:hint="eastAsia" w:ascii="宋体" w:hAnsi="宋体" w:cs="宋体"/>
                <w:b/>
                <w:bCs/>
                <w:sz w:val="20"/>
                <w:szCs w:val="20"/>
              </w:rPr>
              <w:t xml:space="preserve">分，本项最高得1</w:t>
            </w:r>
            <w:r>
              <w:rPr>
                <w:rFonts w:hint="eastAsia" w:ascii="宋体" w:hAnsi="宋体" w:cs="宋体"/>
                <w:b/>
                <w:bCs/>
                <w:sz w:val="20"/>
                <w:szCs w:val="20"/>
              </w:rPr>
              <w:t xml:space="preserve">0</w:t>
            </w:r>
            <w:r>
              <w:rPr>
                <w:rFonts w:hint="eastAsia" w:ascii="宋体" w:hAnsi="宋体" w:cs="宋体"/>
                <w:b/>
                <w:bCs/>
                <w:sz w:val="20"/>
                <w:szCs w:val="20"/>
              </w:rPr>
              <w:t xml:space="preserve">分。</w:t>
            </w:r>
            <w:r>
              <w:rPr>
                <w:rFonts w:hint="eastAsia" w:ascii="宋体" w:hAnsi="宋体" w:cs="宋体"/>
                <w:b/>
                <w:bCs/>
                <w:sz w:val="20"/>
                <w:szCs w:val="20"/>
              </w:rPr>
              <w:br w:type="textWrapping" w:clear="all"/>
            </w:r>
            <w:r>
              <w:rPr>
                <w:rFonts w:hint="eastAsia" w:ascii="宋体" w:hAnsi="宋体" w:cs="宋体"/>
                <w:b/>
                <w:bCs/>
                <w:sz w:val="20"/>
                <w:szCs w:val="20"/>
              </w:rPr>
              <w:t xml:space="preserve">一人一证、证岗匹配，</w:t>
            </w:r>
            <w:r>
              <w:rPr>
                <w:rFonts w:ascii="宋体" w:hAnsi="宋体" w:cs="宋体"/>
                <w:b/>
                <w:sz w:val="20"/>
                <w:szCs w:val="20"/>
                <w:lang w:bidi="ar"/>
              </w:rPr>
              <w:t xml:space="preserve">须</w:t>
            </w:r>
            <w:r>
              <w:rPr>
                <w:rFonts w:hint="eastAsia" w:ascii="宋体" w:hAnsi="宋体" w:cs="宋体"/>
                <w:b/>
                <w:sz w:val="20"/>
                <w:szCs w:val="20"/>
                <w:lang w:bidi="ar"/>
              </w:rPr>
              <w:t xml:space="preserve">为</w:t>
            </w:r>
            <w:r>
              <w:rPr>
                <w:rFonts w:ascii="宋体" w:hAnsi="宋体" w:cs="宋体"/>
                <w:b/>
                <w:sz w:val="20"/>
                <w:szCs w:val="20"/>
                <w:lang w:bidi="ar"/>
              </w:rPr>
              <w:t xml:space="preserve">本单位正式职工</w:t>
            </w:r>
            <w:r>
              <w:rPr>
                <w:rFonts w:hint="eastAsia" w:ascii="宋体" w:hAnsi="宋体" w:cs="宋体"/>
                <w:b/>
                <w:sz w:val="20"/>
                <w:szCs w:val="20"/>
                <w:lang w:bidi="ar"/>
              </w:rPr>
              <w:t xml:space="preserve">，响应文件中提供相关有效社保（近三个月中任意一个月的证明材料）扫描件，所有材料需加盖投标人公章。未提供或未按要求提供的不得分。</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739"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21"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1</w:t>
            </w: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388" w:type="pct"/>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否</w:t>
            </w:r>
            <w:r>
              <w:rPr>
                <w:rFonts w:ascii="宋体" w:hAnsi="宋体" w:cs="宋体"/>
                <w:b/>
                <w:bCs/>
                <w:sz w:val="20"/>
                <w:szCs w:val="20"/>
              </w:rPr>
            </w:r>
            <w:r/>
          </w:p>
        </w:tc>
        <w:tc>
          <w:tcPr>
            <w:tcBorders>
              <w:top w:val="single" w:color="000000" w:sz="4" w:space="0"/>
              <w:left w:val="single" w:color="000000" w:sz="4" w:space="0"/>
              <w:bottom w:val="single" w:color="000000" w:sz="4" w:space="0"/>
              <w:right w:val="single" w:color="000000" w:sz="4" w:space="0"/>
            </w:tcBorders>
            <w:tcW w:w="680" w:type="auto"/>
            <w:vAlign w:val="top"/>
            <w:textDirection w:val="lrTb"/>
            <w:noWrap w:val="false"/>
          </w:tcPr>
          <w:p>
            <w:pPr>
              <w:pStyle w:val="702"/>
              <w:jc w:val="center"/>
              <w:widowControl/>
              <w:rPr>
                <w:rFonts w:ascii="宋体" w:hAnsi="宋体" w:cs="宋体"/>
                <w:b/>
                <w:bCs/>
                <w:sz w:val="20"/>
                <w:szCs w:val="20"/>
              </w:rPr>
            </w:pPr>
            <w:r>
              <w:rPr>
                <w:rFonts w:hint="eastAsia" w:ascii="宋体" w:hAnsi="宋体" w:cs="宋体"/>
                <w:b/>
                <w:bCs/>
                <w:sz w:val="20"/>
                <w:szCs w:val="20"/>
              </w:rPr>
              <w:t xml:space="preserve">是</w:t>
            </w:r>
            <w:r>
              <w:rPr>
                <w:rFonts w:ascii="宋体" w:hAnsi="宋体" w:cs="宋体"/>
                <w:b/>
                <w:bCs/>
                <w:sz w:val="20"/>
                <w:szCs w:val="20"/>
              </w:rPr>
            </w:r>
            <w:r/>
          </w:p>
        </w:tc>
      </w:tr>
    </w:tbl>
    <w:p>
      <w:pPr>
        <w:pStyle w:val="702"/>
      </w:p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2"/>
        <w:rPr>
          <w:rFonts w:hint="eastAsia"/>
        </w:rPr>
      </w:pPr>
      <w:r>
        <w:rPr>
          <w:rFonts w:hint="eastAsia"/>
        </w:rPr>
      </w:r>
      <w:r/>
    </w:p>
    <w:p>
      <w:pPr>
        <w:pStyle w:val="703"/>
        <w:rPr>
          <w:rFonts w:hint="eastAsia" w:ascii="黑体" w:eastAsia="黑体"/>
          <w:bCs/>
          <w:sz w:val="44"/>
        </w:rPr>
      </w:pPr>
      <w:r>
        <w:rPr>
          <w:rFonts w:hint="eastAsia" w:ascii="黑体" w:eastAsia="黑体"/>
          <w:bCs/>
          <w:sz w:val="44"/>
        </w:rPr>
        <w:t xml:space="preserve">第六章  投标</w:t>
      </w:r>
      <w:bookmarkEnd w:id="191"/>
      <w:r/>
      <w:bookmarkEnd w:id="194"/>
      <w:r/>
      <w:bookmarkEnd w:id="195"/>
      <w:r>
        <w:rPr>
          <w:rFonts w:hint="eastAsia" w:ascii="黑体" w:eastAsia="黑体"/>
          <w:bCs/>
          <w:sz w:val="44"/>
        </w:rPr>
        <w:t xml:space="preserve">文件格式 </w:t>
      </w:r>
      <w:r>
        <w:rPr>
          <w:rFonts w:hint="eastAsia" w:ascii="黑体" w:eastAsia="黑体"/>
          <w:bCs/>
          <w:sz w:val="44"/>
        </w:rPr>
      </w:r>
      <w:r/>
    </w:p>
    <w:p>
      <w:pPr>
        <w:pStyle w:val="702"/>
        <w:jc w:val="center"/>
        <w:rPr>
          <w:rFonts w:hint="eastAsia" w:ascii="宋体" w:hAnsi="宋体"/>
          <w:b/>
          <w:sz w:val="72"/>
        </w:rPr>
      </w:pPr>
      <w:r/>
      <w:bookmarkStart w:id="199" w:name="_Toc49090576"/>
      <w:r/>
      <w:bookmarkStart w:id="200" w:name="_Toc26554094"/>
      <w:r/>
      <w:bookmarkStart w:id="201" w:name="_Toc120614282"/>
      <w:r/>
      <w:bookmarkStart w:id="202" w:name="_Hlt26671244"/>
      <w:r/>
      <w:bookmarkEnd w:id="202"/>
      <w:r/>
      <w:bookmarkStart w:id="203" w:name="_Hlt26955039"/>
      <w:r/>
      <w:bookmarkEnd w:id="203"/>
      <w:r>
        <w:rPr>
          <w:rFonts w:hint="eastAsia" w:ascii="宋体" w:hAnsi="宋体"/>
          <w:b/>
          <w:sz w:val="72"/>
        </w:rPr>
      </w:r>
      <w:r/>
    </w:p>
    <w:p>
      <w:pPr>
        <w:pStyle w:val="70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72"/>
        </w:rPr>
      </w:pPr>
      <w:r>
        <w:rPr>
          <w:rFonts w:hint="eastAsia" w:ascii="宋体" w:hAnsi="宋体"/>
          <w:b/>
          <w:sz w:val="72"/>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jc w:val="center"/>
        <w:rPr>
          <w:rFonts w:hint="eastAsia" w:ascii="宋体" w:hAnsi="宋体"/>
          <w:b/>
          <w:sz w:val="36"/>
        </w:rPr>
      </w:pPr>
      <w:r>
        <w:rPr>
          <w:rFonts w:hint="eastAsia" w:ascii="宋体" w:hAnsi="宋体"/>
          <w:b/>
          <w:sz w:val="36"/>
        </w:rPr>
      </w:r>
      <w:r/>
    </w:p>
    <w:p>
      <w:pPr>
        <w:pStyle w:val="70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0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02"/>
        <w:rPr>
          <w:rFonts w:hint="eastAsia" w:ascii="宋体" w:hAnsi="宋体"/>
          <w:b/>
          <w:sz w:val="36"/>
          <w:u w:val="single"/>
        </w:rPr>
      </w:pPr>
      <w:r>
        <w:rPr>
          <w:rFonts w:hint="eastAsia" w:ascii="宋体" w:hAnsi="宋体"/>
          <w:b/>
          <w:sz w:val="36"/>
        </w:rPr>
        <w:t xml:space="preserve">      日      期 </w:t>
      </w:r>
      <w:r>
        <w:rPr>
          <w:rFonts w:hint="eastAsia" w:ascii="宋体" w:hAnsi="宋体"/>
          <w:b/>
          <w:sz w:val="36"/>
        </w:rPr>
        <w:t xml:space="preserve">：</w:t>
      </w:r>
      <w:r>
        <w:rPr>
          <w:rFonts w:hint="eastAsia" w:ascii="宋体" w:hAnsi="宋体"/>
          <w:b/>
          <w:sz w:val="36"/>
          <w:u w:val="single"/>
        </w:rPr>
        <w:t xml:space="preserve">               </w:t>
      </w:r>
      <w:r>
        <w:rPr>
          <w:rFonts w:hint="eastAsia" w:ascii="宋体" w:hAnsi="宋体"/>
          <w:b/>
          <w:sz w:val="36"/>
          <w:u w:val="single"/>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spacing w:line="440" w:lineRule="exact"/>
        <w:rPr>
          <w:rFonts w:ascii="宋体" w:hAnsi="宋体"/>
        </w:rPr>
      </w:pPr>
      <w:r>
        <w:rPr>
          <w:rFonts w:ascii="宋体" w:hAnsi="宋体"/>
        </w:rPr>
      </w:r>
      <w:r/>
    </w:p>
    <w:p>
      <w:pPr>
        <w:pStyle w:val="70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rPr>
          <w:rFonts w:hint="eastAsia" w:ascii="宋体" w:hAnsi="宋体"/>
          <w:b/>
          <w:bCs/>
          <w:sz w:val="32"/>
          <w:szCs w:val="32"/>
        </w:rPr>
      </w:r>
      <w:r/>
    </w:p>
    <w:p>
      <w:pPr>
        <w:pStyle w:val="702"/>
        <w:jc w:val="center"/>
        <w:spacing w:line="440" w:lineRule="exact"/>
        <w:rPr>
          <w:rFonts w:hint="eastAsia" w:ascii="宋体" w:hAnsi="宋体"/>
          <w:b/>
          <w:bCs/>
          <w:sz w:val="32"/>
          <w:szCs w:val="32"/>
        </w:rPr>
      </w:pPr>
      <w:r>
        <w:rPr>
          <w:rFonts w:hint="eastAsia" w:ascii="宋体" w:hAnsi="宋体"/>
          <w:b/>
          <w:bCs/>
          <w:sz w:val="32"/>
          <w:szCs w:val="32"/>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rPr>
          <w:rFonts w:hint="eastAsia" w:ascii="宋体" w:hAnsi="宋体"/>
          <w:i/>
          <w:sz w:val="24"/>
          <w:u w:val="single"/>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四、投标函</w:t>
      </w:r>
      <w:r>
        <w:rPr>
          <w:rFonts w:hint="eastAsia" w:ascii="宋体" w:hAnsi="宋体"/>
          <w:i/>
          <w:sz w:val="24"/>
          <w:u w:val="single"/>
        </w:rPr>
      </w:r>
      <w:r/>
    </w:p>
    <w:p>
      <w:pPr>
        <w:pStyle w:val="702"/>
        <w:ind w:firstLine="480"/>
        <w:spacing w:line="440" w:lineRule="exact"/>
        <w:rPr>
          <w:rFonts w:hint="eastAsia" w:ascii="宋体" w:hAnsi="宋体"/>
          <w:sz w:val="24"/>
        </w:rPr>
      </w:pPr>
      <w:r>
        <w:rPr>
          <w:rFonts w:hint="eastAsia" w:ascii="宋体" w:hAnsi="宋体"/>
          <w:sz w:val="24"/>
        </w:rPr>
        <w:t xml:space="preserve">五、小微企业声明函</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t xml:space="preserve">七、联合体协议</w:t>
      </w:r>
      <w:r>
        <w:rPr>
          <w:rFonts w:hint="eastAsia" w:ascii="宋体" w:hAnsi="宋体"/>
          <w:sz w:val="24"/>
        </w:rPr>
      </w:r>
      <w:r/>
    </w:p>
    <w:p>
      <w:pPr>
        <w:pStyle w:val="702"/>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rPr>
          <w:rFonts w:hint="eastAsia" w:ascii="宋体" w:hAnsi="宋体"/>
          <w:i/>
          <w:sz w:val="24"/>
          <w:u w:val="single"/>
        </w:rPr>
      </w:r>
      <w:r/>
    </w:p>
    <w:p>
      <w:pPr>
        <w:pStyle w:val="702"/>
        <w:ind w:firstLine="480"/>
        <w:spacing w:line="440" w:lineRule="exact"/>
        <w:rPr>
          <w:rFonts w:hint="eastAsia" w:ascii="宋体" w:hAnsi="宋体"/>
          <w:sz w:val="24"/>
        </w:rPr>
      </w:pPr>
      <w:r>
        <w:rPr>
          <w:rFonts w:hint="eastAsia" w:ascii="宋体" w:hAnsi="宋体"/>
          <w:sz w:val="24"/>
        </w:rPr>
        <w:t xml:space="preserve">九、技术要求响应及偏离表</w:t>
      </w:r>
      <w:r>
        <w:rPr>
          <w:rFonts w:hint="eastAsia" w:ascii="宋体" w:hAnsi="宋体"/>
          <w:sz w:val="24"/>
        </w:rPr>
      </w:r>
      <w:r/>
    </w:p>
    <w:p>
      <w:pPr>
        <w:pStyle w:val="702"/>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02"/>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02"/>
        <w:ind w:firstLine="480"/>
        <w:spacing w:line="440" w:lineRule="exact"/>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hint="eastAsia" w:ascii="宋体" w:hAnsi="宋体"/>
          <w:sz w:val="24"/>
        </w:rPr>
      </w:pPr>
      <w:r>
        <w:rPr>
          <w:rFonts w:hint="eastAsia"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ind w:firstLine="480"/>
        <w:spacing w:line="440" w:lineRule="exact"/>
        <w:rPr>
          <w:rFonts w:ascii="宋体" w:hAnsi="宋体"/>
          <w:sz w:val="24"/>
        </w:rPr>
      </w:pPr>
      <w:r>
        <w:rPr>
          <w:rFonts w:ascii="宋体" w:hAnsi="宋体"/>
          <w:sz w:val="24"/>
        </w:rPr>
      </w:r>
      <w:r/>
    </w:p>
    <w:p>
      <w:pPr>
        <w:pStyle w:val="702"/>
        <w:rPr>
          <w:rFonts w:ascii="黑体" w:hAnsi="黑体" w:eastAsia="黑体"/>
          <w:i/>
          <w:sz w:val="32"/>
          <w:szCs w:val="32"/>
          <w:u w:val="single"/>
        </w:rPr>
      </w:pPr>
      <w:r/>
      <w:bookmarkEnd w:id="199"/>
      <w:r/>
      <w:bookmarkEnd w:id="200"/>
      <w:r/>
      <w:bookmarkEnd w:id="201"/>
      <w:r/>
      <w:bookmarkStart w:id="204"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0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0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17"/>
        <w:ind w:firstLine="480"/>
        <w:spacing w:line="460" w:lineRule="exact"/>
      </w:pPr>
      <w:r/>
      <w:r/>
    </w:p>
    <w:p>
      <w:pPr>
        <w:pStyle w:val="717"/>
        <w:ind w:firstLine="480"/>
        <w:spacing w:line="460" w:lineRule="exact"/>
      </w:pPr>
      <w:r>
        <w:rPr>
          <w:rFonts w:hint="eastAsia"/>
        </w:rPr>
        <w:t xml:space="preserve">致：常州市政府采购中心</w:t>
      </w:r>
      <w:r/>
    </w:p>
    <w:p>
      <w:pPr>
        <w:pStyle w:val="717"/>
        <w:ind w:firstLine="840"/>
        <w:spacing w:line="460" w:lineRule="exact"/>
        <w:rPr>
          <w:u w:val="single"/>
        </w:rPr>
      </w:pPr>
      <w:r>
        <w:rPr>
          <w:rFonts w:hint="eastAsia"/>
          <w:u w:val="single"/>
        </w:rPr>
        <w:t xml:space="preserve">（采购人名称）</w:t>
      </w:r>
      <w:r>
        <w:rPr>
          <w:u w:val="single"/>
        </w:rPr>
      </w:r>
      <w:r/>
    </w:p>
    <w:p>
      <w:pPr>
        <w:pStyle w:val="717"/>
        <w:ind w:firstLine="480"/>
        <w:spacing w:line="460" w:lineRule="exact"/>
      </w:pPr>
      <w:r/>
      <w:r/>
    </w:p>
    <w:p>
      <w:pPr>
        <w:pStyle w:val="717"/>
        <w:ind w:firstLine="480"/>
        <w:spacing w:line="460" w:lineRule="exact"/>
      </w:pPr>
      <w:r>
        <w:rPr>
          <w:rFonts w:hint="eastAsia"/>
        </w:rPr>
        <w:t xml:space="preserve">按照</w:t>
      </w:r>
      <w:r>
        <w:rPr>
          <w:rFonts w:hint="eastAsia"/>
        </w:rPr>
        <w:t xml:space="preserve">《中华人民共和国政府采购法》第二十二条和招标文件的规定，我单位郑重声明如下：</w:t>
      </w:r>
      <w:r/>
    </w:p>
    <w:p>
      <w:pPr>
        <w:pStyle w:val="717"/>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17"/>
        <w:ind w:firstLine="480"/>
        <w:spacing w:line="460" w:lineRule="exact"/>
      </w:pPr>
      <w:r>
        <w:rPr>
          <w:rFonts w:hint="eastAsia"/>
        </w:rPr>
        <w:t xml:space="preserve">二、我单位具有良好的商业信誉（指投标人经营状况良好，无本资格声明第十条情形）和健全的财务会计制度。</w:t>
      </w:r>
      <w:r/>
    </w:p>
    <w:p>
      <w:pPr>
        <w:pStyle w:val="717"/>
        <w:ind w:firstLine="480"/>
        <w:spacing w:line="460" w:lineRule="exact"/>
      </w:pPr>
      <w:r>
        <w:rPr>
          <w:rFonts w:hint="eastAsia"/>
        </w:rPr>
        <w:t xml:space="preserve">三、我单位依法进行纳税和社</w:t>
      </w:r>
      <w:r>
        <w:rPr>
          <w:rFonts w:hint="eastAsia"/>
        </w:rPr>
        <w:t xml:space="preserve">会保险申报并实际履行了义务。</w:t>
      </w:r>
      <w:r/>
    </w:p>
    <w:p>
      <w:pPr>
        <w:pStyle w:val="717"/>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717"/>
        <w:ind w:firstLine="480"/>
        <w:spacing w:line="460" w:lineRule="exact"/>
      </w:pPr>
      <w:r>
        <w:rPr>
          <w:rFonts w:hint="eastAsia"/>
        </w:rPr>
        <w:t xml:space="preserve">主要设备有：</w:t>
      </w:r>
      <w:r>
        <w:rPr>
          <w:u w:val="single"/>
        </w:rPr>
        <w:t xml:space="preserve">            </w:t>
      </w:r>
      <w:r/>
    </w:p>
    <w:p>
      <w:pPr>
        <w:pStyle w:val="717"/>
        <w:ind w:firstLine="480"/>
        <w:spacing w:line="460" w:lineRule="exact"/>
      </w:pPr>
      <w:r>
        <w:rPr>
          <w:rFonts w:hint="eastAsia"/>
        </w:rPr>
        <w:t xml:space="preserve">主要专业技术能力有</w:t>
      </w:r>
      <w:r>
        <w:rPr>
          <w:rFonts w:hint="eastAsia"/>
          <w:u w:val="single"/>
        </w:rPr>
        <w:t xml:space="preserve">                 </w:t>
      </w:r>
      <w:r/>
    </w:p>
    <w:p>
      <w:pPr>
        <w:pStyle w:val="717"/>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w:t>
      </w:r>
      <w:r>
        <w:rPr>
          <w:rFonts w:hint="eastAsia"/>
        </w:rPr>
        <w:t xml:space="preserve">院有关行政主管部门对“较大数额罚款”标准另有规定的，从其规定。（供应商如在参加政府采购活动前3年内因违法经营被禁止在一定期限内参加政府采购活动，期限届满的，可以参加政府采购活动。）</w:t>
      </w:r>
      <w:r/>
    </w:p>
    <w:p>
      <w:pPr>
        <w:pStyle w:val="717"/>
        <w:ind w:firstLine="480"/>
        <w:spacing w:line="460" w:lineRule="exact"/>
      </w:pPr>
      <w:r>
        <w:rPr>
          <w:rFonts w:hint="eastAsia"/>
        </w:rPr>
        <w:t xml:space="preserve">六、我单位具备法律、行政法规规定的其他条件。</w:t>
      </w:r>
      <w:r/>
    </w:p>
    <w:p>
      <w:pPr>
        <w:pStyle w:val="717"/>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17"/>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17"/>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17"/>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717"/>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717"/>
        <w:ind w:firstLine="480"/>
        <w:spacing w:line="460" w:lineRule="exact"/>
      </w:pPr>
      <w:r>
        <w:rPr>
          <w:rFonts w:hint="eastAsia"/>
        </w:rPr>
        <w:t xml:space="preserve">九、</w:t>
      </w:r>
      <w:r>
        <w:t xml:space="preserve">我单位无以下不良信用记录情形：</w:t>
      </w:r>
      <w:r/>
    </w:p>
    <w:p>
      <w:pPr>
        <w:pStyle w:val="717"/>
        <w:ind w:firstLine="480"/>
        <w:spacing w:line="460" w:lineRule="exact"/>
      </w:pPr>
      <w:r>
        <w:t xml:space="preserve">1</w:t>
      </w:r>
      <w:r>
        <w:rPr>
          <w:rFonts w:hint="eastAsia"/>
        </w:rPr>
        <w:t xml:space="preserve">、在“信用中国”网站被列入失信被执行人和重大税收违法案件当事人名单；</w:t>
      </w:r>
      <w:r/>
    </w:p>
    <w:p>
      <w:pPr>
        <w:pStyle w:val="717"/>
        <w:ind w:firstLine="480"/>
        <w:spacing w:line="460" w:lineRule="exact"/>
      </w:pPr>
      <w:r>
        <w:t xml:space="preserve">2</w:t>
      </w:r>
      <w:r>
        <w:rPr>
          <w:rFonts w:hint="eastAsia"/>
        </w:rPr>
        <w:t xml:space="preserve">、在“中国政府采购网”网站被列入政府采购严重违法失信行为记录名单；</w:t>
      </w:r>
      <w:r/>
    </w:p>
    <w:p>
      <w:pPr>
        <w:pStyle w:val="717"/>
        <w:ind w:firstLine="480"/>
        <w:spacing w:line="460" w:lineRule="exact"/>
      </w:pPr>
      <w:r>
        <w:t xml:space="preserve">3</w:t>
      </w:r>
      <w:r>
        <w:rPr>
          <w:rFonts w:hint="eastAsia"/>
        </w:rPr>
        <w:t xml:space="preserve">、</w:t>
      </w:r>
      <w:r>
        <w:t xml:space="preserve">不符合《政府采购法》第二十二条规定的条件。</w:t>
      </w:r>
      <w:r/>
    </w:p>
    <w:p>
      <w:pPr>
        <w:pStyle w:val="717"/>
        <w:ind w:firstLine="480"/>
        <w:spacing w:line="460" w:lineRule="exact"/>
      </w:pPr>
      <w:r/>
      <w:r/>
    </w:p>
    <w:p>
      <w:pPr>
        <w:pStyle w:val="717"/>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17"/>
        <w:ind w:firstLine="480"/>
        <w:spacing w:line="460" w:lineRule="exact"/>
      </w:pPr>
      <w:r/>
      <w:r/>
    </w:p>
    <w:p>
      <w:pPr>
        <w:pStyle w:val="717"/>
        <w:ind w:firstLine="480"/>
        <w:spacing w:line="460" w:lineRule="exact"/>
      </w:pPr>
      <w:r/>
      <w:r/>
    </w:p>
    <w:p>
      <w:pPr>
        <w:pStyle w:val="717"/>
        <w:ind w:firstLine="480"/>
        <w:spacing w:line="460" w:lineRule="exact"/>
      </w:pPr>
      <w:r>
        <w:rPr>
          <w:rFonts w:hint="eastAsia"/>
        </w:rPr>
        <w:t xml:space="preserve">      </w:t>
      </w:r>
      <w:r>
        <w:rPr>
          <w:rFonts w:hint="eastAsia"/>
        </w:rPr>
        <w:t xml:space="preserve">                                      投标人：（加盖公章）</w:t>
      </w:r>
      <w:r/>
    </w:p>
    <w:p>
      <w:pPr>
        <w:pStyle w:val="717"/>
        <w:ind w:firstLine="480"/>
        <w:spacing w:line="460" w:lineRule="exact"/>
      </w:pPr>
      <w:r>
        <w:rPr>
          <w:rFonts w:hint="eastAsia"/>
        </w:rPr>
        <w:t xml:space="preserve">                                           法定代表人（或单位负责人）签字或盖章：</w:t>
      </w:r>
      <w:r/>
    </w:p>
    <w:p>
      <w:pPr>
        <w:pStyle w:val="717"/>
        <w:ind w:firstLine="4305"/>
        <w:spacing w:line="460" w:lineRule="exact"/>
        <w:rPr>
          <w:rFonts w:hint="eastAsia"/>
        </w:rPr>
      </w:pPr>
      <w:r>
        <w:rPr>
          <w:rFonts w:hint="eastAsia"/>
        </w:rPr>
        <w:t xml:space="preserve">日期：    年    月    日</w:t>
      </w:r>
      <w:r>
        <w:rPr>
          <w:rFonts w:hint="eastAsia"/>
        </w:rPr>
      </w:r>
      <w:r/>
    </w:p>
    <w:p>
      <w:pPr>
        <w:pStyle w:val="702"/>
        <w:spacing w:line="360" w:lineRule="auto"/>
        <w:rPr>
          <w:rFonts w:hint="eastAsia"/>
          <w:sz w:val="24"/>
        </w:rPr>
      </w:pPr>
      <w:r>
        <w:rPr>
          <w:rFonts w:hint="eastAsia"/>
          <w:sz w:val="24"/>
        </w:rPr>
      </w:r>
      <w:r/>
    </w:p>
    <w:p>
      <w:pPr>
        <w:pStyle w:val="702"/>
        <w:spacing w:line="360" w:lineRule="auto"/>
        <w:rPr>
          <w:rFonts w:hint="eastAsia"/>
          <w:sz w:val="24"/>
        </w:rPr>
      </w:pPr>
      <w:r>
        <w:rPr>
          <w:rFonts w:hint="eastAsia"/>
          <w:sz w:val="24"/>
        </w:rPr>
      </w:r>
      <w:r/>
    </w:p>
    <w:p>
      <w:pPr>
        <w:pStyle w:val="702"/>
        <w:spacing w:line="360" w:lineRule="auto"/>
        <w:rPr>
          <w:rFonts w:hint="eastAsia"/>
          <w:sz w:val="24"/>
        </w:rPr>
      </w:pPr>
      <w:r>
        <w:rPr>
          <w:rFonts w:hint="eastAsia"/>
          <w:sz w:val="24"/>
        </w:rPr>
      </w:r>
      <w:r/>
    </w:p>
    <w:p>
      <w:pPr>
        <w:pStyle w:val="70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0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702"/>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0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02"/>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791"/>
        <w:ind w:firstLine="480"/>
        <w:rPr>
          <w:rFonts w:hint="eastAsia"/>
          <w:sz w:val="24"/>
          <w:szCs w:val="24"/>
        </w:rPr>
      </w:pPr>
      <w:r>
        <w:rPr>
          <w:rFonts w:hint="eastAsia"/>
          <w:sz w:val="24"/>
          <w:szCs w:val="24"/>
        </w:rPr>
        <w:t xml:space="preserve">本授权书声明：_____</w:t>
      </w:r>
      <w:r>
        <w:rPr>
          <w:rFonts w:hint="eastAsia"/>
          <w:sz w:val="24"/>
          <w:szCs w:val="24"/>
        </w:rPr>
        <w:t xml:space="preserve">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791"/>
        <w:ind w:firstLine="480"/>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9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79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79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791"/>
        <w:ind w:firstLine="480"/>
        <w:rPr>
          <w:rFonts w:hint="eastAsia"/>
          <w:sz w:val="24"/>
          <w:szCs w:val="24"/>
          <w:u w:val="single"/>
        </w:rPr>
      </w:pPr>
      <w:r>
        <w:rPr>
          <w:rFonts w:hint="eastAsia"/>
          <w:sz w:val="24"/>
          <w:szCs w:val="24"/>
        </w:rPr>
        <w:t xml:space="preserve">      单位</w:t>
      </w:r>
      <w:r>
        <w:rPr>
          <w:rFonts w:hint="eastAsia"/>
          <w:sz w:val="24"/>
          <w:szCs w:val="24"/>
        </w:rPr>
        <w:t xml:space="preserve">地址：</w:t>
      </w:r>
      <w:r>
        <w:rPr>
          <w:rFonts w:hint="eastAsia"/>
          <w:sz w:val="24"/>
          <w:szCs w:val="24"/>
          <w:u w:val="single"/>
        </w:rPr>
        <w:t xml:space="preserve">                                         </w:t>
      </w:r>
      <w:r>
        <w:rPr>
          <w:rFonts w:hint="eastAsia"/>
          <w:sz w:val="24"/>
          <w:szCs w:val="24"/>
          <w:u w:val="single"/>
        </w:rPr>
      </w:r>
      <w:r/>
    </w:p>
    <w:p>
      <w:pPr>
        <w:pStyle w:val="791"/>
        <w:ind w:firstLine="480"/>
        <w:rPr>
          <w:rFonts w:hint="eastAsia"/>
          <w:sz w:val="24"/>
          <w:szCs w:val="24"/>
        </w:rPr>
      </w:pPr>
      <w:r>
        <w:rPr>
          <w:rFonts w:hint="eastAsia"/>
          <w:sz w:val="24"/>
          <w:szCs w:val="24"/>
        </w:rPr>
        <w:t xml:space="preserve">      日期：</w:t>
      </w:r>
      <w:bookmarkStart w:id="205" w:name="_格式3__银行出具的资信证明"/>
      <w:r/>
      <w:bookmarkEnd w:id="205"/>
      <w:r/>
      <w:bookmarkStart w:id="206" w:name="_Hlt26955070"/>
      <w:r/>
      <w:bookmarkEnd w:id="206"/>
      <w:r/>
      <w:bookmarkStart w:id="207" w:name="_Hlt26671380"/>
      <w:r/>
      <w:bookmarkEnd w:id="207"/>
      <w:r>
        <w:rPr>
          <w:rFonts w:hint="eastAsia"/>
          <w:sz w:val="24"/>
          <w:szCs w:val="24"/>
          <w:u w:val="single"/>
        </w:rPr>
        <w:t xml:space="preserve">                                         </w:t>
      </w:r>
      <w:r>
        <w:rPr>
          <w:rFonts w:hint="eastAsia"/>
          <w:sz w:val="24"/>
          <w:szCs w:val="24"/>
        </w:rPr>
      </w:r>
      <w:r/>
    </w:p>
    <w:p>
      <w:pPr>
        <w:pStyle w:val="717"/>
        <w:rPr>
          <w:rFonts w:hint="eastAsia"/>
          <w:i/>
          <w:sz w:val="24"/>
          <w:szCs w:val="24"/>
          <w:u w:val="single"/>
        </w:rPr>
      </w:pPr>
      <w:r>
        <w:rPr>
          <w:rFonts w:hint="eastAsia"/>
          <w:i/>
          <w:sz w:val="24"/>
          <w:szCs w:val="24"/>
          <w:u w:val="single"/>
        </w:rPr>
      </w:r>
      <w:r/>
    </w:p>
    <w:p>
      <w:pPr>
        <w:pStyle w:val="717"/>
        <w:ind w:firstLine="0"/>
        <w:rPr>
          <w:rFonts w:hint="eastAsia"/>
        </w:rPr>
      </w:pPr>
      <w:r>
        <w:rPr>
          <w:rFonts w:hint="eastAsia"/>
        </w:rPr>
      </w:r>
      <w:r/>
    </w:p>
    <w:p>
      <w:pPr>
        <w:pStyle w:val="702"/>
        <w:spacing w:line="460" w:lineRule="exact"/>
        <w:rPr>
          <w:rFonts w:hint="eastAsia" w:ascii="楷体" w:hAnsi="楷体" w:eastAsia="楷体"/>
          <w:bCs/>
          <w:sz w:val="24"/>
          <w:szCs w:val="24"/>
        </w:rPr>
      </w:pPr>
      <w:r>
        <w:rPr>
          <w:rFonts w:hint="eastAsia" w:ascii="楷体" w:hAnsi="楷体" w:eastAsia="楷体"/>
          <w:bCs/>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705"/>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79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w:t>
      </w:r>
      <w:r>
        <w:rPr>
          <w:rFonts w:hint="eastAsia" w:ascii="宋体" w:hAnsi="宋体"/>
          <w:szCs w:val="21"/>
        </w:rPr>
        <w:t xml:space="preserve">与服务相关的货物）。</w:t>
      </w:r>
      <w:r>
        <w:rPr>
          <w:rFonts w:hint="eastAsia"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9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9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9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9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w:t>
      </w:r>
      <w:r>
        <w:rPr>
          <w:rFonts w:hint="eastAsia" w:ascii="宋体" w:hAnsi="宋体"/>
          <w:szCs w:val="21"/>
        </w:rPr>
        <w:t xml:space="preserve">与本投标有关的正式通讯地址为：</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793"/>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ind w:firstLine="240"/>
        <w:jc w:val="center"/>
        <w:spacing w:line="560" w:lineRule="exact"/>
        <w:rPr>
          <w:rFonts w:hint="eastAsia" w:ascii="宋体" w:hAnsi="宋体"/>
          <w:bCs/>
          <w:sz w:val="24"/>
        </w:rPr>
      </w:pPr>
      <w:r>
        <w:rPr>
          <w:rFonts w:hint="eastAsia" w:ascii="宋体" w:hAnsi="宋体"/>
          <w:bCs/>
          <w:sz w:val="24"/>
        </w:rPr>
      </w:r>
      <w:r/>
    </w:p>
    <w:p>
      <w:pPr>
        <w:pStyle w:val="702"/>
        <w:jc w:val="center"/>
        <w:spacing w:line="460" w:lineRule="exact"/>
        <w:rPr>
          <w:rFonts w:ascii="黑体" w:hAnsi="黑体" w:eastAsia="黑体"/>
          <w:b/>
          <w:sz w:val="32"/>
          <w:szCs w:val="32"/>
        </w:rPr>
      </w:pPr>
      <w:r>
        <w:rPr>
          <w:rFonts w:ascii="黑体" w:hAnsi="黑体" w:eastAsia="黑体"/>
          <w:b/>
          <w:sz w:val="32"/>
          <w:szCs w:val="32"/>
        </w:rPr>
      </w:r>
      <w:r/>
    </w:p>
    <w:p>
      <w:pPr>
        <w:pStyle w:val="702"/>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u w:val="single"/>
        </w:rPr>
        <w:t xml:space="preserve">**）</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u w:val="single"/>
        </w:rPr>
        <w:t xml:space="preserve">软件和信息技术服务业</w:t>
      </w:r>
      <w:r>
        <w:rPr>
          <w:rFonts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0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02"/>
        <w:ind w:right="720"/>
        <w:spacing w:line="560" w:lineRule="exact"/>
        <w:rPr>
          <w:rFonts w:hint="eastAsia" w:ascii="宋体" w:hAnsi="宋体"/>
          <w:sz w:val="24"/>
          <w:szCs w:val="24"/>
        </w:rPr>
      </w:pPr>
      <w:r>
        <w:rPr>
          <w:rFonts w:hint="eastAsia" w:ascii="宋体" w:hAnsi="宋体"/>
          <w:sz w:val="24"/>
          <w:szCs w:val="24"/>
        </w:rPr>
      </w:r>
      <w:r/>
    </w:p>
    <w:p>
      <w:pPr>
        <w:pStyle w:val="70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702"/>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02"/>
        <w:ind w:firstLine="240"/>
        <w:spacing w:line="560" w:lineRule="exact"/>
        <w:rPr>
          <w:rFonts w:hint="eastAsia" w:ascii="宋体" w:hAnsi="宋体"/>
          <w:sz w:val="24"/>
          <w:szCs w:val="24"/>
        </w:rPr>
      </w:pPr>
      <w:r>
        <w:rPr>
          <w:rFonts w:hint="eastAsia" w:ascii="宋体" w:hAnsi="宋体"/>
          <w:sz w:val="24"/>
          <w:szCs w:val="24"/>
        </w:rPr>
      </w:r>
      <w:r/>
    </w:p>
    <w:p>
      <w:pPr>
        <w:pStyle w:val="702"/>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02"/>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w:t>
      </w:r>
      <w:r>
        <w:rPr>
          <w:rFonts w:hint="eastAsia" w:ascii="宋体" w:hAnsi="宋体"/>
          <w:sz w:val="24"/>
        </w:rPr>
        <w:t xml:space="preserve">，此声明函将随中标结果同时公告，接受社会监督。</w:t>
      </w:r>
      <w:r>
        <w:rPr>
          <w:rFonts w:hint="eastAsia" w:ascii="宋体" w:hAnsi="宋体"/>
          <w:sz w:val="24"/>
          <w:szCs w:val="24"/>
        </w:rPr>
      </w:r>
      <w:r/>
    </w:p>
    <w:p>
      <w:pPr>
        <w:pStyle w:val="702"/>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0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02"/>
        <w:ind w:firstLine="480"/>
        <w:spacing w:line="588" w:lineRule="exact"/>
        <w:rPr>
          <w:rFonts w:hint="eastAsia" w:ascii="宋体" w:hAnsi="宋体"/>
          <w:sz w:val="24"/>
        </w:rPr>
      </w:pPr>
      <w:r>
        <w:rPr>
          <w:rFonts w:hint="eastAsia" w:ascii="宋体" w:hAnsi="宋体"/>
          <w:sz w:val="24"/>
        </w:rPr>
      </w:r>
      <w:r/>
    </w:p>
    <w:p>
      <w:pPr>
        <w:pStyle w:val="702"/>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w:t>
      </w:r>
      <w:r>
        <w:rPr>
          <w:rFonts w:hint="eastAsia" w:ascii="宋体" w:hAnsi="宋体"/>
          <w:sz w:val="24"/>
        </w:rPr>
        <w:t xml:space="preserve">残疾人福利单位的，此声明函将随中标结果同时公告，接受社会监督）</w:t>
      </w:r>
      <w:r>
        <w:rPr>
          <w:rFonts w:ascii="宋体" w:hAnsi="宋体"/>
          <w:sz w:val="24"/>
        </w:rPr>
      </w:r>
      <w:r/>
    </w:p>
    <w:p>
      <w:pPr>
        <w:pStyle w:val="70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0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0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02"/>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0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0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w:t>
      </w:r>
      <w:r>
        <w:rPr>
          <w:rFonts w:hint="eastAsia" w:ascii="宋体" w:hAnsi="宋体"/>
          <w:sz w:val="24"/>
        </w:rPr>
        <w:t xml:space="preserve">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02"/>
        <w:ind w:firstLine="645"/>
        <w:spacing w:line="560" w:lineRule="exact"/>
        <w:rPr>
          <w:rFonts w:hint="eastAsia" w:ascii="宋体" w:hAnsi="宋体"/>
          <w:sz w:val="24"/>
        </w:rPr>
      </w:pPr>
      <w:r>
        <w:rPr>
          <w:rFonts w:hint="eastAsia" w:ascii="宋体" w:hAnsi="宋体"/>
          <w:sz w:val="24"/>
        </w:rPr>
      </w:r>
      <w:r/>
    </w:p>
    <w:p>
      <w:pPr>
        <w:pStyle w:val="70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0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0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0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02"/>
        <w:ind w:firstLine="645"/>
        <w:spacing w:line="560" w:lineRule="exact"/>
        <w:rPr>
          <w:rFonts w:hint="eastAsia" w:ascii="宋体" w:hAnsi="宋体"/>
          <w:sz w:val="24"/>
        </w:rPr>
      </w:pPr>
      <w:r>
        <w:rPr>
          <w:rFonts w:hint="eastAsia" w:ascii="宋体" w:hAnsi="宋体"/>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rPr>
          <w:rFonts w:hint="eastAsia"/>
        </w:rPr>
      </w:pPr>
      <w:r>
        <w:rPr>
          <w:rFonts w:hint="eastAsia"/>
        </w:rPr>
      </w:r>
      <w:r/>
    </w:p>
    <w:p>
      <w:pPr>
        <w:pStyle w:val="70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八、投标分项报价表（服务部分）（分包号：**）</w:t>
      </w:r>
      <w:r>
        <w:rPr>
          <w:rFonts w:hint="eastAsia" w:ascii="黑体" w:hAnsi="黑体" w:eastAsia="黑体"/>
          <w:b/>
          <w:i/>
          <w:sz w:val="32"/>
          <w:szCs w:val="32"/>
          <w:u w:val="single"/>
        </w:rPr>
      </w:r>
      <w:r/>
    </w:p>
    <w:tbl>
      <w:tblPr>
        <w:tblW w:w="8852" w:type="dxa"/>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70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02"/>
              <w:jc w:val="center"/>
              <w:spacing w:line="0" w:lineRule="atLeast"/>
              <w:rPr>
                <w:rFonts w:ascii="宋体" w:hAnsi="宋体"/>
                <w:sz w:val="24"/>
                <w:szCs w:val="24"/>
              </w:rPr>
            </w:pPr>
            <w:r>
              <w:rPr>
                <w:rFonts w:hint="eastAsia" w:ascii="宋体" w:hAnsi="宋体"/>
                <w:sz w:val="24"/>
                <w:szCs w:val="24"/>
              </w:rPr>
              <w:t xml:space="preserve">服务部分投标总价（人民币：元）</w:t>
            </w:r>
            <w:r>
              <w:rPr>
                <w:rFonts w:ascii="宋体" w:hAnsi="宋体"/>
                <w:sz w:val="24"/>
                <w:szCs w:val="24"/>
              </w:rPr>
            </w:r>
            <w:r/>
          </w:p>
        </w:tc>
        <w:tc>
          <w:tcPr>
            <w:tcW w:w="1798" w:type="dxa"/>
            <w:vAlign w:val="top"/>
            <w:textDirection w:val="lrTb"/>
            <w:noWrap w:val="false"/>
          </w:tcPr>
          <w:p>
            <w:pPr>
              <w:pStyle w:val="702"/>
              <w:spacing w:line="0" w:lineRule="atLeast"/>
              <w:rPr>
                <w:rFonts w:ascii="宋体" w:hAnsi="宋体"/>
                <w:sz w:val="24"/>
                <w:szCs w:val="24"/>
              </w:rPr>
            </w:pPr>
            <w:r>
              <w:rPr>
                <w:rFonts w:ascii="宋体" w:hAnsi="宋体"/>
                <w:sz w:val="24"/>
                <w:szCs w:val="24"/>
              </w:rPr>
            </w:r>
            <w:r/>
          </w:p>
        </w:tc>
      </w:tr>
    </w:tbl>
    <w:p>
      <w:pPr>
        <w:pStyle w:val="702"/>
        <w:rPr>
          <w:rFonts w:hint="eastAsia" w:ascii="宋体" w:hAnsi="宋体"/>
          <w:sz w:val="24"/>
          <w:szCs w:val="24"/>
          <w:u w:val="single"/>
        </w:rPr>
      </w:pPr>
      <w:r>
        <w:rPr>
          <w:rFonts w:hint="eastAsia" w:ascii="宋体" w:hAnsi="宋体"/>
          <w:sz w:val="24"/>
          <w:szCs w:val="24"/>
          <w:u w:val="single"/>
        </w:rPr>
      </w:r>
      <w:r/>
    </w:p>
    <w:p>
      <w:pPr>
        <w:pStyle w:val="702"/>
        <w:jc w:val="center"/>
        <w:rPr>
          <w:rFonts w:hint="eastAsia" w:ascii="宋体" w:hAnsi="宋体"/>
          <w:sz w:val="24"/>
          <w:szCs w:val="24"/>
          <w:u w:val="single"/>
        </w:rPr>
      </w:pPr>
      <w:r>
        <w:rPr>
          <w:rFonts w:hint="eastAsia" w:ascii="黑体" w:hAnsi="黑体" w:eastAsia="黑体"/>
          <w:b/>
          <w:i/>
          <w:sz w:val="32"/>
          <w:szCs w:val="32"/>
          <w:u w:val="single"/>
        </w:rPr>
        <w:t xml:space="preserve">投标分项报价表（产品部分）（分包号：**）</w:t>
      </w:r>
      <w:r>
        <w:rPr>
          <w:rFonts w:hint="eastAsia" w:ascii="宋体" w:hAnsi="宋体"/>
          <w:sz w:val="24"/>
          <w:szCs w:val="24"/>
          <w:u w:val="single"/>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产品部分投标总价（人民币：元）</w:t>
            </w: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02"/>
              <w:jc w:val="left"/>
              <w:spacing w:line="560" w:lineRule="atLeast"/>
              <w:rPr>
                <w:rFonts w:ascii="宋体" w:hAnsi="宋体"/>
                <w:sz w:val="24"/>
                <w:szCs w:val="24"/>
              </w:rPr>
            </w:pPr>
            <w:r>
              <w:rPr>
                <w:rFonts w:hint="eastAsia" w:ascii="方正魏碑_GBK" w:hAnsi="方正魏碑_GBK" w:eastAsia="方正魏碑_GBK" w:cs="方正魏碑_GBK"/>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szCs w:val="24"/>
                <w:u w:val="single"/>
              </w:rPr>
              <w:t xml:space="preserve">   </w:t>
            </w:r>
            <w:r>
              <w:rPr>
                <w:rFonts w:hint="eastAsia" w:ascii="方正魏碑_GBK" w:hAnsi="方正魏碑_GBK" w:eastAsia="方正魏碑_GBK" w:cs="方正魏碑_GBK"/>
                <w:sz w:val="24"/>
                <w:szCs w:val="24"/>
              </w:rPr>
              <w:t xml:space="preserve">%。</w:t>
            </w:r>
            <w:r>
              <w:rPr>
                <w:rFonts w:ascii="宋体" w:hAnsi="宋体"/>
                <w:sz w:val="24"/>
                <w:szCs w:val="24"/>
              </w:rPr>
            </w:r>
            <w:r/>
          </w:p>
        </w:tc>
      </w:tr>
    </w:tbl>
    <w:p>
      <w:pPr>
        <w:pStyle w:val="702"/>
        <w:rPr>
          <w:rFonts w:hint="eastAsia" w:ascii="宋体" w:hAnsi="宋体"/>
          <w:sz w:val="24"/>
          <w:szCs w:val="24"/>
          <w:u w:val="single"/>
        </w:rPr>
      </w:pPr>
      <w:r>
        <w:rPr>
          <w:rFonts w:hint="eastAsia" w:ascii="宋体" w:hAnsi="宋体"/>
          <w:sz w:val="24"/>
          <w:szCs w:val="24"/>
          <w:u w:val="single"/>
        </w:rPr>
      </w:r>
      <w:r/>
    </w:p>
    <w:p>
      <w:pPr>
        <w:pStyle w:val="702"/>
        <w:rPr>
          <w:rFonts w:hint="eastAsia" w:ascii="宋体" w:hAnsi="宋体"/>
          <w:sz w:val="24"/>
          <w:szCs w:val="24"/>
          <w:u w:val="single"/>
        </w:rPr>
      </w:pPr>
      <w:r>
        <w:rPr>
          <w:rFonts w:hint="eastAsia" w:ascii="宋体" w:hAnsi="宋体"/>
          <w:sz w:val="24"/>
          <w:szCs w:val="24"/>
          <w:u w:val="single"/>
        </w:rPr>
      </w:r>
      <w:r/>
    </w:p>
    <w:p>
      <w:pPr>
        <w:pStyle w:val="702"/>
        <w:rPr>
          <w:rFonts w:hint="eastAsia" w:ascii="宋体" w:hAnsi="宋体"/>
          <w:sz w:val="24"/>
          <w:szCs w:val="24"/>
          <w:u w:val="single"/>
        </w:rPr>
      </w:pPr>
      <w:r>
        <w:rPr>
          <w:rFonts w:hint="eastAsia" w:ascii="宋体" w:hAnsi="宋体"/>
          <w:sz w:val="24"/>
          <w:szCs w:val="24"/>
          <w:u w:val="single"/>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3"/>
        <w:gridCol w:w="1246"/>
      </w:tblGrid>
      <w:tr>
        <w:trPr>
          <w:cantSplit/>
          <w:trHeight w:val="726"/>
        </w:trPr>
        <w:tc>
          <w:tcPr>
            <w:tcW w:w="8413" w:type="dxa"/>
            <w:vAlign w:val="center"/>
            <w:textDirection w:val="lrTb"/>
            <w:noWrap w:val="false"/>
          </w:tcPr>
          <w:p>
            <w:pPr>
              <w:pStyle w:val="702"/>
              <w:jc w:val="center"/>
              <w:spacing w:line="560" w:lineRule="atLeast"/>
              <w:rPr>
                <w:rFonts w:ascii="宋体" w:hAnsi="宋体"/>
                <w:color w:val="000000"/>
                <w:sz w:val="24"/>
                <w:szCs w:val="24"/>
              </w:rPr>
            </w:pPr>
            <w:r>
              <w:rPr>
                <w:rFonts w:hint="eastAsia" w:ascii="宋体" w:hAnsi="宋体"/>
                <w:color w:val="000000"/>
                <w:sz w:val="24"/>
                <w:szCs w:val="24"/>
              </w:rPr>
              <w:t xml:space="preserve">投标总报价=</w:t>
            </w:r>
            <w:r>
              <w:rPr>
                <w:rFonts w:hint="eastAsia" w:ascii="宋体" w:hAnsi="宋体"/>
                <w:sz w:val="24"/>
                <w:szCs w:val="24"/>
              </w:rPr>
              <w:t xml:space="preserve">服务部分投标总价+</w:t>
            </w:r>
            <w:r>
              <w:rPr>
                <w:rFonts w:hint="eastAsia" w:ascii="宋体" w:hAnsi="宋体"/>
                <w:color w:val="000000"/>
                <w:sz w:val="24"/>
                <w:szCs w:val="24"/>
              </w:rPr>
              <w:t xml:space="preserve">产品部分投标总价（人民币：元）</w:t>
            </w:r>
            <w:r>
              <w:rPr>
                <w:rFonts w:ascii="宋体" w:hAnsi="宋体"/>
                <w:color w:val="000000"/>
                <w:sz w:val="24"/>
                <w:szCs w:val="24"/>
              </w:rPr>
            </w:r>
            <w:r/>
          </w:p>
        </w:tc>
        <w:tc>
          <w:tcPr>
            <w:tcW w:w="1246" w:type="dxa"/>
            <w:vAlign w:val="center"/>
            <w:textDirection w:val="lrTb"/>
            <w:noWrap w:val="false"/>
          </w:tcPr>
          <w:p>
            <w:pPr>
              <w:pStyle w:val="702"/>
              <w:jc w:val="center"/>
              <w:spacing w:line="560" w:lineRule="atLeast"/>
              <w:rPr>
                <w:rFonts w:ascii="宋体" w:hAnsi="宋体"/>
                <w:color w:val="000000"/>
                <w:sz w:val="24"/>
                <w:szCs w:val="24"/>
              </w:rPr>
            </w:pPr>
            <w:r>
              <w:rPr>
                <w:rFonts w:ascii="宋体" w:hAnsi="宋体"/>
                <w:color w:val="000000"/>
                <w:sz w:val="24"/>
                <w:szCs w:val="24"/>
              </w:rPr>
            </w:r>
            <w:r/>
          </w:p>
        </w:tc>
      </w:tr>
    </w:tbl>
    <w:p>
      <w:pPr>
        <w:pStyle w:val="702"/>
        <w:rPr>
          <w:rFonts w:hint="eastAsia" w:ascii="宋体" w:hAnsi="宋体"/>
          <w:sz w:val="24"/>
          <w:szCs w:val="24"/>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02"/>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安装调试费、测试验收费、运行维护费用、质量保证费用、培训费用等，项目在指定地点、环境交付、安装、调试、验收所需费用和所有相关税金费用及为完成整个项目所产生的其它所有费用，招标文件另有规定的除外。</w:t>
      </w:r>
      <w:r>
        <w:rPr>
          <w:rFonts w:hint="eastAsia" w:ascii="宋体" w:hAnsi="宋体"/>
          <w:sz w:val="24"/>
          <w:szCs w:val="24"/>
        </w:rPr>
      </w:r>
      <w:r/>
    </w:p>
    <w:p>
      <w:pPr>
        <w:pStyle w:val="702"/>
        <w:spacing w:line="56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w:t>
      </w:r>
      <w:r>
        <w:rPr>
          <w:rFonts w:hint="eastAsia" w:ascii="宋体" w:hAnsi="宋体"/>
          <w:sz w:val="24"/>
          <w:szCs w:val="24"/>
        </w:rPr>
        <w:t xml:space="preserve">”中“投标总报价”数额一致。</w:t>
      </w:r>
      <w:r>
        <w:rPr>
          <w:rFonts w:hint="eastAsia" w:ascii="宋体" w:hAnsi="宋体"/>
          <w:sz w:val="24"/>
          <w:szCs w:val="24"/>
        </w:rPr>
      </w:r>
      <w:r/>
    </w:p>
    <w:p>
      <w:pPr>
        <w:pStyle w:val="702"/>
        <w:spacing w:line="560" w:lineRule="atLeast"/>
        <w:rPr>
          <w:rFonts w:ascii="宋体" w:hAnsi="宋体"/>
          <w:sz w:val="24"/>
          <w:szCs w:val="24"/>
        </w:rPr>
      </w:pPr>
      <w:r>
        <w:rPr>
          <w:rFonts w:hint="eastAsia" w:ascii="宋体" w:hAnsi="宋体" w:cs="方正魏碑_GBK"/>
          <w:sz w:val="24"/>
          <w:szCs w:val="24"/>
        </w:rPr>
        <w:t xml:space="preserve">3</w:t>
      </w:r>
      <w:r>
        <w:rPr>
          <w:rFonts w:ascii="宋体" w:hAnsi="宋体" w:cs="方正魏碑_GBK"/>
          <w:sz w:val="24"/>
          <w:szCs w:val="24"/>
        </w:rPr>
        <w:t xml:space="preserve">.</w:t>
      </w:r>
      <w:r>
        <w:rPr>
          <w:rFonts w:hint="eastAsia" w:ascii="宋体" w:hAnsi="宋体" w:cs="方正魏碑_GBK"/>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szCs w:val="24"/>
        </w:rPr>
      </w:r>
      <w:r/>
    </w:p>
    <w:p>
      <w:pPr>
        <w:pStyle w:val="702"/>
        <w:spacing w:line="560" w:lineRule="atLeast"/>
        <w:rPr>
          <w:rFonts w:ascii="宋体" w:hAnsi="宋体"/>
          <w:sz w:val="24"/>
          <w:szCs w:val="24"/>
        </w:rPr>
      </w:pPr>
      <w:r>
        <w:rPr>
          <w:rFonts w:hint="eastAsia" w:ascii="宋体" w:hAnsi="宋体"/>
          <w:sz w:val="24"/>
          <w:szCs w:val="24"/>
        </w:rPr>
        <w:t xml:space="preserve">4.投标人需认真填写本报价表，尤其注意规格型号的准确填写。</w:t>
      </w:r>
      <w:r>
        <w:rPr>
          <w:rFonts w:ascii="宋体" w:hAnsi="宋体"/>
          <w:sz w:val="24"/>
          <w:szCs w:val="24"/>
        </w:rPr>
      </w:r>
      <w:r/>
    </w:p>
    <w:p>
      <w:pPr>
        <w:pStyle w:val="702"/>
        <w:rPr>
          <w:rFonts w:hint="eastAsia" w:ascii="宋体" w:hAnsi="宋体"/>
          <w:sz w:val="24"/>
          <w:szCs w:val="24"/>
        </w:rPr>
      </w:pPr>
      <w:r>
        <w:rPr>
          <w:rFonts w:hint="eastAsia" w:ascii="宋体" w:hAnsi="宋体"/>
          <w:sz w:val="24"/>
          <w:szCs w:val="24"/>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7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w:t>
            </w:r>
            <w:r>
              <w:rPr>
                <w:rFonts w:hint="eastAsia" w:ascii="宋体" w:hAnsi="宋体"/>
                <w:sz w:val="24"/>
                <w:szCs w:val="24"/>
              </w:rPr>
              <w:t xml:space="preserve">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jc w:val="center"/>
        <w:rPr>
          <w:rFonts w:hint="eastAsia" w:ascii="黑体" w:hAnsi="Arial" w:eastAsia="黑体"/>
          <w:b/>
          <w:sz w:val="36"/>
        </w:rPr>
      </w:pPr>
      <w:r>
        <w:rPr>
          <w:rFonts w:hint="eastAsia" w:ascii="黑体" w:hAnsi="Arial" w:eastAsia="黑体"/>
          <w:b/>
          <w:sz w:val="36"/>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rPr>
          <w:rFonts w:hint="eastAsia" w:ascii="黑体" w:hAnsi="Arial" w:eastAsia="黑体"/>
          <w:sz w:val="32"/>
        </w:rPr>
      </w:pPr>
      <w:r>
        <w:rPr>
          <w:rFonts w:hint="eastAsia" w:ascii="黑体" w:hAnsi="Arial" w:eastAsia="黑体"/>
          <w:sz w:val="32"/>
        </w:rPr>
      </w:r>
      <w:r/>
    </w:p>
    <w:p>
      <w:pPr>
        <w:pStyle w:val="702"/>
        <w:jc w:val="center"/>
        <w:rPr>
          <w:rFonts w:hint="eastAsia" w:ascii="黑体" w:hAnsi="黑体" w:eastAsia="黑体"/>
          <w:b/>
          <w:sz w:val="32"/>
          <w:szCs w:val="32"/>
        </w:rPr>
      </w:pPr>
      <w:r/>
      <w:bookmarkEnd w:id="204"/>
      <w:r/>
      <w:bookmarkStart w:id="208" w:name="_Hlt26955054"/>
      <w:r/>
      <w:bookmarkEnd w:id="20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02"/>
              <w:jc w:val="left"/>
              <w:rPr>
                <w:b/>
                <w:color w:val="000000"/>
                <w:sz w:val="24"/>
              </w:rPr>
            </w:pPr>
            <w:r/>
            <w:bookmarkStart w:id="209" w:name="_Hlt26671372"/>
            <w:r/>
            <w:bookmarkEnd w:id="209"/>
            <w:r/>
            <w:bookmarkStart w:id="210" w:name="_Hlt26955064"/>
            <w:r/>
            <w:bookmarkEnd w:id="210"/>
            <w:r/>
            <w:bookmarkStart w:id="211" w:name="_Hlt26782999"/>
            <w:r/>
            <w:bookmarkEnd w:id="211"/>
            <w:r/>
            <w:bookmarkStart w:id="212" w:name="_Hlt26609391"/>
            <w:r/>
            <w:bookmarkEnd w:id="212"/>
            <w:r/>
            <w:bookmarkStart w:id="213" w:name="_Hlt26580838"/>
            <w:r/>
            <w:bookmarkEnd w:id="213"/>
            <w:r/>
            <w:bookmarkStart w:id="214" w:name="_Hlt24879081"/>
            <w:r/>
            <w:bookmarkEnd w:id="214"/>
            <w:r/>
            <w:bookmarkStart w:id="215" w:name="_Hlt26955056"/>
            <w:r/>
            <w:bookmarkEnd w:id="215"/>
            <w:r/>
            <w:bookmarkStart w:id="216" w:name="_Hlt26671343"/>
            <w:r/>
            <w:bookmarkEnd w:id="216"/>
            <w:r>
              <w:rPr>
                <w:rFonts w:hint="eastAsia"/>
                <w:b/>
                <w:color w:val="000000"/>
                <w:sz w:val="24"/>
              </w:rPr>
              <w:t xml:space="preserve">对本项目商务要求条款的偏离情况（请进行勾选）：</w:t>
            </w:r>
            <w:r>
              <w:rPr>
                <w:b/>
                <w:color w:val="000000"/>
                <w:sz w:val="24"/>
              </w:rPr>
            </w:r>
            <w:r/>
          </w:p>
          <w:p>
            <w:pPr>
              <w:pStyle w:val="70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0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02"/>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02"/>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0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02"/>
              <w:jc w:val="center"/>
              <w:rPr>
                <w:rFonts w:hint="eastAsia" w:ascii="宋体" w:hAnsi="宋体"/>
                <w:sz w:val="24"/>
                <w:szCs w:val="24"/>
              </w:rPr>
            </w:pPr>
            <w:r>
              <w:rPr>
                <w:rFonts w:hint="eastAsia" w:ascii="宋体" w:hAnsi="宋体"/>
                <w:sz w:val="24"/>
                <w:szCs w:val="24"/>
              </w:rPr>
            </w:r>
            <w:r/>
          </w:p>
        </w:tc>
      </w:tr>
    </w:tbl>
    <w:p>
      <w:pPr>
        <w:pStyle w:val="702"/>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02"/>
        <w:spacing w:line="480" w:lineRule="auto"/>
        <w:rPr>
          <w:rFonts w:hint="eastAsia" w:ascii="宋体" w:hAnsi="宋体"/>
          <w:sz w:val="24"/>
        </w:rPr>
      </w:pPr>
      <w:r>
        <w:rPr>
          <w:rFonts w:hint="eastAsia" w:ascii="宋体" w:hAnsi="宋体"/>
          <w:sz w:val="24"/>
        </w:rPr>
      </w:r>
      <w:r/>
    </w:p>
    <w:p>
      <w:pPr>
        <w:pStyle w:val="702"/>
        <w:spacing w:line="480" w:lineRule="auto"/>
        <w:rPr>
          <w:rFonts w:hint="eastAsia" w:ascii="仿宋_GB2312" w:hAnsi="Arial"/>
          <w:sz w:val="30"/>
        </w:rPr>
      </w:pPr>
      <w:r>
        <w:rPr>
          <w:rFonts w:hint="eastAsia" w:ascii="仿宋_GB2312" w:hAnsi="Arial"/>
          <w:sz w:val="30"/>
        </w:rPr>
      </w:r>
      <w:r/>
    </w:p>
    <w:p>
      <w:pPr>
        <w:pStyle w:val="717"/>
        <w:ind w:firstLine="0"/>
        <w:rPr>
          <w:rFonts w:hint="eastAsia" w:ascii="宋体" w:hAnsi="宋体"/>
          <w:sz w:val="24"/>
        </w:rPr>
      </w:pPr>
      <w:r/>
      <w:bookmarkStart w:id="217" w:name="_Hlt26609389"/>
      <w:r/>
      <w:bookmarkEnd w:id="217"/>
      <w:r/>
      <w:bookmarkStart w:id="218" w:name="_Hlt26671374"/>
      <w:r/>
      <w:bookmarkEnd w:id="218"/>
      <w:r/>
      <w:bookmarkStart w:id="219" w:name="_Hlt26955066"/>
      <w:r/>
      <w:bookmarkEnd w:id="219"/>
      <w:r/>
      <w:bookmarkStart w:id="220" w:name="_Toc462564146"/>
      <w:r>
        <w:rPr>
          <w:rFonts w:hint="eastAsia" w:ascii="宋体" w:hAnsi="宋体"/>
          <w:sz w:val="24"/>
        </w:rPr>
      </w:r>
      <w:r/>
    </w:p>
    <w:p>
      <w:pPr>
        <w:pStyle w:val="702"/>
        <w:jc w:val="center"/>
        <w:rPr>
          <w:rFonts w:hint="eastAsia" w:ascii="黑体" w:hAnsi="黑体" w:eastAsia="黑体"/>
          <w:b/>
          <w:sz w:val="32"/>
          <w:szCs w:val="32"/>
        </w:rPr>
      </w:pPr>
      <w:r/>
      <w:bookmarkEnd w:id="192"/>
      <w:r/>
      <w:bookmarkEnd w:id="193"/>
      <w:r/>
      <w:bookmarkEnd w:id="220"/>
      <w:r/>
      <w:bookmarkStart w:id="221" w:name="_格式2__法定代表人授权书"/>
      <w:r/>
      <w:bookmarkEnd w:id="221"/>
      <w:r>
        <w:rPr>
          <w:rFonts w:hint="eastAsia" w:ascii="黑体" w:hAnsi="黑体" w:eastAsia="黑体"/>
          <w:b/>
          <w:sz w:val="32"/>
          <w:szCs w:val="32"/>
        </w:rPr>
      </w:r>
      <w:r/>
    </w:p>
    <w:p>
      <w:pPr>
        <w:pStyle w:val="702"/>
        <w:jc w:val="center"/>
        <w:rPr>
          <w:rFonts w:hint="eastAsia" w:ascii="黑体" w:hAnsi="黑体" w:eastAsia="黑体"/>
          <w:b/>
          <w:sz w:val="32"/>
          <w:szCs w:val="32"/>
        </w:rPr>
      </w:pPr>
      <w:r>
        <w:rPr>
          <w:rFonts w:hint="eastAsia" w:ascii="黑体" w:hAnsi="黑体" w:eastAsia="黑体"/>
          <w:b/>
          <w:sz w:val="32"/>
          <w:szCs w:val="32"/>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rPr>
          <w:rFonts w:hint="eastAsia" w:ascii="黑体" w:hAnsi="黑体" w:eastAsia="黑体"/>
          <w:b/>
          <w:sz w:val="32"/>
          <w:szCs w:val="32"/>
        </w:rPr>
      </w:pPr>
      <w:r>
        <w:rPr>
          <w:rFonts w:hint="eastAsia" w:ascii="黑体" w:hAnsi="黑体" w:eastAsia="黑体"/>
          <w:b/>
          <w:sz w:val="32"/>
          <w:szCs w:val="32"/>
        </w:rPr>
      </w:r>
      <w:r/>
    </w:p>
    <w:p>
      <w:pPr>
        <w:pStyle w:val="702"/>
        <w:rPr>
          <w:rFonts w:ascii="黑体" w:hAnsi="黑体" w:eastAsia="黑体"/>
          <w:b/>
          <w:i/>
          <w:sz w:val="32"/>
          <w:szCs w:val="32"/>
          <w:u w:val="single"/>
        </w:rPr>
      </w:pPr>
      <w:r>
        <w:rPr>
          <w:rFonts w:ascii="黑体" w:hAnsi="黑体" w:eastAsia="黑体"/>
          <w:b/>
          <w:i/>
          <w:sz w:val="32"/>
          <w:szCs w:val="32"/>
          <w:u w:val="single"/>
        </w:rPr>
      </w:r>
      <w:r/>
    </w:p>
    <w:p>
      <w:pPr>
        <w:pStyle w:val="702"/>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02"/>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02"/>
        <w:ind w:firstLine="480"/>
        <w:rPr>
          <w:sz w:val="24"/>
          <w:szCs w:val="24"/>
        </w:rPr>
      </w:pPr>
      <w:r>
        <w:rPr>
          <w:rFonts w:hint="eastAsia" w:ascii="宋体" w:hAnsi="宋体"/>
          <w:sz w:val="24"/>
          <w:szCs w:val="24"/>
        </w:rPr>
        <w:t xml:space="preserve">项目名称：</w:t>
      </w:r>
      <w:r>
        <w:rPr>
          <w:sz w:val="24"/>
          <w:szCs w:val="24"/>
        </w:rPr>
      </w:r>
      <w:r/>
    </w:p>
    <w:p>
      <w:pPr>
        <w:pStyle w:val="702"/>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0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793"/>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02"/>
        <w:rPr>
          <w:rFonts w:ascii="宋体" w:hAnsi="宋体"/>
          <w:sz w:val="24"/>
          <w:szCs w:val="24"/>
        </w:rPr>
      </w:pPr>
      <w:r>
        <w:rPr>
          <w:rFonts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r>
      <w:r/>
    </w:p>
    <w:p>
      <w:pPr>
        <w:pStyle w:val="702"/>
        <w:ind w:firstLine="480"/>
        <w:rPr>
          <w:rFonts w:hint="eastAsia" w:ascii="宋体" w:hAnsi="宋体"/>
          <w:sz w:val="24"/>
          <w:szCs w:val="24"/>
        </w:rPr>
      </w:pPr>
      <w:r>
        <w:rPr>
          <w:rFonts w:hint="eastAsia" w:ascii="宋体" w:hAnsi="宋体"/>
          <w:sz w:val="24"/>
          <w:szCs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766"/>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766"/>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76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2263775</wp:posOffset>
                </wp:positionH>
                <wp:positionV relativeFrom="paragraph">
                  <wp:posOffset>890270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178.2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1073785</wp:posOffset>
                </wp:positionH>
                <wp:positionV relativeFrom="paragraph">
                  <wp:posOffset>909955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84.5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4556125</wp:posOffset>
                </wp:positionH>
                <wp:positionV relativeFrom="paragraph">
                  <wp:posOffset>513080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58.8pt;mso-position-horizontal:absolute;mso-position-vertical-relative:text;margin-top:40.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3398520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7.6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2263775</wp:posOffset>
                </wp:positionH>
                <wp:positionV relativeFrom="paragraph">
                  <wp:posOffset>540385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78.2pt;mso-position-horizontal:absolute;mso-position-vertical-relative:text;margin-top:4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4636135</wp:posOffset>
                </wp:positionH>
                <wp:positionV relativeFrom="paragraph">
                  <wp:posOffset>157480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5.0pt;mso-position-horizontal:absolute;mso-position-vertical-relative:text;margin-top:1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780"/>
          <w:rFonts w:hint="eastAsia" w:cs="方正魏碑_GBK"/>
          <w:u w:val="single"/>
          <w:shd w:val="clear" w:color="auto" w:fill="ffffff"/>
        </w:rPr>
        <w:t xml:space="preserve">（产品名称1）</w:t>
      </w:r>
      <w:r>
        <w:rPr>
          <w:rStyle w:val="780"/>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780"/>
          <w:rFonts w:hint="eastAsia" w:cs="方正魏碑_GBK"/>
          <w:u w:val="single"/>
          <w:shd w:val="clear" w:color="auto" w:fill="ffffff"/>
        </w:rPr>
        <w:t xml:space="preserve">（厂名）</w:t>
      </w:r>
      <w:r>
        <w:rPr>
          <w:rStyle w:val="780"/>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780"/>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80"/>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780"/>
          <w:rFonts w:hint="eastAsia" w:cs="方正魏碑_GBK"/>
          <w:u w:val="single"/>
          <w:shd w:val="clear" w:color="auto" w:fill="ffffff"/>
        </w:rPr>
        <w:t xml:space="preserve">（规定</w:t>
      </w:r>
      <w:r>
        <w:rPr>
          <w:rStyle w:val="780"/>
          <w:rFonts w:cs="方正魏碑_GBK"/>
          <w:u w:val="single"/>
          <w:shd w:val="clear" w:color="auto" w:fill="ffffff"/>
        </w:rPr>
        <w:t xml:space="preserve">比例</w:t>
      </w:r>
      <w:r>
        <w:rPr>
          <w:rStyle w:val="780"/>
          <w:rFonts w:hint="eastAsia" w:cs="方正魏碑_GBK"/>
          <w:u w:val="single"/>
          <w:shd w:val="clear" w:color="auto" w:fill="ffffff"/>
        </w:rPr>
        <w:t xml:space="preserve">）</w:t>
      </w:r>
      <w:r>
        <w:rPr>
          <w:rStyle w:val="780"/>
          <w:rFonts w:hint="eastAsia" w:cs="方正魏碑_GBK"/>
          <w:shd w:val="clear" w:color="auto" w:fill="ffffff"/>
          <w:vertAlign w:val="superscript"/>
        </w:rPr>
        <w:t xml:space="preserve">3</w:t>
      </w:r>
      <w:r>
        <w:rPr>
          <w:rFonts w:hint="eastAsia" w:cs="方正魏碑_GBK"/>
          <w:shd w:val="clear" w:color="auto" w:fill="ffffff"/>
        </w:rPr>
        <w:t xml:space="preserve">。</w:t>
      </w:r>
      <w:r>
        <w:rPr>
          <w:rStyle w:val="78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80"/>
          <w:rFonts w:hint="eastAsia" w:cs="方正魏碑_GBK"/>
          <w:u w:val="single"/>
          <w:shd w:val="clear" w:color="auto" w:fill="ffffff"/>
        </w:rPr>
        <w:t xml:space="preserve">（关键</w:t>
      </w:r>
      <w:r>
        <w:rPr>
          <w:rStyle w:val="780"/>
          <w:rFonts w:cs="方正魏碑_GBK"/>
          <w:u w:val="single"/>
          <w:shd w:val="clear" w:color="auto" w:fill="ffffff"/>
        </w:rPr>
        <w:t xml:space="preserve">组件</w:t>
      </w:r>
      <w:r>
        <w:rPr>
          <w:rStyle w:val="780"/>
          <w:rFonts w:hint="eastAsia" w:cs="方正魏碑_GBK"/>
          <w:u w:val="single"/>
          <w:shd w:val="clear" w:color="auto" w:fill="ffffff"/>
        </w:rPr>
        <w:t xml:space="preserve">）</w:t>
      </w:r>
      <w:r>
        <w:rPr>
          <w:rStyle w:val="780"/>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78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80"/>
          <w:rFonts w:hint="eastAsia" w:cs="方正魏碑_GBK"/>
          <w:u w:val="single"/>
          <w:shd w:val="clear" w:color="auto" w:fill="ffffff"/>
        </w:rPr>
        <w:t xml:space="preserve">（关键工序）</w:t>
      </w:r>
      <w:r>
        <w:rPr>
          <w:rStyle w:val="780"/>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766"/>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4556125</wp:posOffset>
                </wp:positionH>
                <wp:positionV relativeFrom="paragraph">
                  <wp:posOffset>454025</wp:posOffset>
                </wp:positionV>
                <wp:extent cx="46228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58.8pt;mso-position-horizontal:absolute;mso-position-vertical-relative:text;margin-top:35.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2094865</wp:posOffset>
                </wp:positionH>
                <wp:positionV relativeFrom="paragraph">
                  <wp:posOffset>887730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64.9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883920</wp:posOffset>
                </wp:positionH>
                <wp:positionV relativeFrom="paragraph">
                  <wp:posOffset>887730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69.6pt;mso-position-horizontal:absolute;mso-position-vertical-relative:text;margin-top:6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3274060</wp:posOffset>
                </wp:positionH>
                <wp:positionV relativeFrom="paragraph">
                  <wp:posOffset>534670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57.8pt;mso-position-horizontal:absolute;mso-position-vertical-relative:text;margin-top:42.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2236470</wp:posOffset>
                </wp:positionH>
                <wp:positionV relativeFrom="paragraph">
                  <wp:posOffset>534670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76.1pt;mso-position-horizontal:absolute;mso-position-vertical-relative:text;margin-top:42.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4719955</wp:posOffset>
                </wp:positionH>
                <wp:positionV relativeFrom="paragraph">
                  <wp:posOffset>129540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71.6pt;mso-position-horizontal:absolute;mso-position-vertical-relative:text;margin-top:10.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780"/>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780"/>
          <w:rFonts w:hint="eastAsia" w:cs="方正魏碑_GBK"/>
          <w:u w:val="single"/>
          <w:shd w:val="clear" w:color="auto" w:fill="ffffff"/>
        </w:rPr>
        <w:t xml:space="preserve">（厂名）</w:t>
      </w:r>
      <w:r>
        <w:rPr>
          <w:rFonts w:hint="eastAsia" w:cs="方正魏碑_GBK"/>
          <w:shd w:val="clear" w:color="auto" w:fill="ffffff"/>
        </w:rPr>
        <w:t xml:space="preserve">，厂址为</w:t>
      </w:r>
      <w:r>
        <w:rPr>
          <w:rStyle w:val="780"/>
          <w:rFonts w:hint="eastAsia" w:cs="方正魏碑_GBK"/>
          <w:u w:val="single"/>
          <w:shd w:val="clear" w:color="auto" w:fill="ffffff"/>
        </w:rPr>
        <w:t xml:space="preserve">（生产厂址）</w:t>
      </w:r>
      <w:r>
        <w:rPr>
          <w:rFonts w:hint="eastAsia" w:cs="方正魏碑_GBK"/>
          <w:shd w:val="clear" w:color="auto" w:fill="ffffff"/>
        </w:rPr>
        <w:t xml:space="preserve">。</w:t>
      </w:r>
      <w:r>
        <w:rPr>
          <w:rStyle w:val="780"/>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780"/>
          <w:rFonts w:hint="eastAsia" w:cs="方正魏碑_GBK"/>
          <w:u w:val="single"/>
          <w:shd w:val="clear" w:color="auto" w:fill="ffffff"/>
        </w:rPr>
        <w:t xml:space="preserve">（规定</w:t>
      </w:r>
      <w:r>
        <w:rPr>
          <w:rStyle w:val="780"/>
          <w:rFonts w:cs="方正魏碑_GBK"/>
          <w:u w:val="single"/>
          <w:shd w:val="clear" w:color="auto" w:fill="ffffff"/>
        </w:rPr>
        <w:t xml:space="preserve">比例</w:t>
      </w:r>
      <w:r>
        <w:rPr>
          <w:rStyle w:val="780"/>
          <w:rFonts w:hint="eastAsia" w:cs="方正魏碑_GBK"/>
          <w:u w:val="single"/>
          <w:shd w:val="clear" w:color="auto" w:fill="ffffff"/>
        </w:rPr>
        <w:t xml:space="preserve">）</w:t>
      </w:r>
      <w:r>
        <w:rPr>
          <w:rFonts w:hint="eastAsia" w:cs="方正魏碑_GBK"/>
          <w:shd w:val="clear" w:color="auto" w:fill="ffffff"/>
        </w:rPr>
        <w:t xml:space="preserve">。</w:t>
      </w:r>
      <w:r>
        <w:rPr>
          <w:rStyle w:val="780"/>
          <w:rFonts w:hint="eastAsia" w:cs="方正魏碑_GBK"/>
          <w:u w:val="single"/>
          <w:shd w:val="clear" w:color="auto" w:fill="ffffff"/>
        </w:rPr>
        <w:t xml:space="preserve">（产品名称2）</w:t>
      </w:r>
      <w:r>
        <w:rPr>
          <w:rFonts w:hint="eastAsia" w:cs="方正魏碑_GBK"/>
          <w:shd w:val="clear" w:color="auto" w:fill="ffffff"/>
        </w:rPr>
        <w:t xml:space="preserve">的</w:t>
      </w:r>
      <w:r>
        <w:rPr>
          <w:rStyle w:val="780"/>
          <w:rFonts w:hint="eastAsia" w:cs="方正魏碑_GBK"/>
          <w:u w:val="single"/>
          <w:shd w:val="clear" w:color="auto" w:fill="ffffff"/>
        </w:rPr>
        <w:t xml:space="preserve">（关键</w:t>
      </w:r>
      <w:r>
        <w:rPr>
          <w:rStyle w:val="780"/>
          <w:rFonts w:cs="方正魏碑_GBK"/>
          <w:u w:val="single"/>
          <w:shd w:val="clear" w:color="auto" w:fill="ffffff"/>
        </w:rPr>
        <w:t xml:space="preserve">组件</w:t>
      </w:r>
      <w:r>
        <w:rPr>
          <w:rStyle w:val="780"/>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780"/>
          <w:rFonts w:hint="eastAsia" w:cs="方正魏碑_GBK"/>
          <w:u w:val="single"/>
          <w:shd w:val="clear" w:color="auto" w:fill="ffffff"/>
        </w:rPr>
        <w:t xml:space="preserve">（产品名称1）</w:t>
      </w:r>
      <w:r>
        <w:rPr>
          <w:rFonts w:hint="eastAsia" w:cs="方正魏碑_GBK"/>
          <w:shd w:val="clear" w:color="auto" w:fill="ffffff"/>
        </w:rPr>
        <w:t xml:space="preserve">的</w:t>
      </w:r>
      <w:r>
        <w:rPr>
          <w:rStyle w:val="780"/>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766"/>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766"/>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rPr>
          <w:rFonts w:cs="方正魏碑_GBK"/>
        </w:rPr>
      </w:r>
      <w:r/>
    </w:p>
    <w:p>
      <w:pPr>
        <w:pStyle w:val="766"/>
        <w:spacing w:before="30" w:beforeAutospacing="0" w:after="30" w:afterAutospacing="0" w:line="560" w:lineRule="atLeast"/>
        <w:rPr>
          <w:rFonts w:cs="方正魏碑_GBK"/>
        </w:rPr>
      </w:pPr>
      <w:r>
        <w:rPr>
          <w:rFonts w:cs="方正魏碑_GBK"/>
        </w:rPr>
      </w:r>
      <w:r/>
    </w:p>
    <w:p>
      <w:pPr>
        <w:pStyle w:val="766"/>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766"/>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766"/>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766"/>
        <w:spacing w:before="30" w:beforeAutospacing="0" w:after="30" w:afterAutospacing="0"/>
        <w:rPr>
          <w:rFonts w:cs="方正魏碑_GBK"/>
        </w:rPr>
      </w:pPr>
      <w:r>
        <w:rPr>
          <w:rFonts w:hint="eastAsia" w:cs="方正魏碑_GBK"/>
          <w:shd w:val="clear" w:color="auto" w:fill="ffffff"/>
        </w:rPr>
        <w:t xml:space="preserve">1.产品如</w:t>
      </w:r>
      <w:r>
        <w:rPr>
          <w:rFonts w:hint="eastAsia" w:cs="方正魏碑_GBK"/>
          <w:shd w:val="clear" w:color="auto" w:fill="ffffff"/>
        </w:rPr>
        <w:t xml:space="preserve">有型号，请在“产品名称”栏一并填写。</w:t>
      </w:r>
      <w:r>
        <w:rPr>
          <w:rFonts w:cs="方正魏碑_GBK"/>
        </w:rPr>
      </w:r>
      <w:r/>
    </w:p>
    <w:p>
      <w:pPr>
        <w:pStyle w:val="766"/>
        <w:spacing w:before="30" w:beforeAutospacing="0" w:after="30" w:afterAutospacing="0"/>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766"/>
        <w:spacing w:before="30" w:beforeAutospacing="0" w:after="30" w:afterAutospacing="0"/>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766"/>
        <w:spacing w:before="30" w:beforeAutospacing="0" w:after="30" w:afterAutospacing="0"/>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766"/>
        <w:spacing w:before="30" w:beforeAutospacing="0" w:after="30" w:afterAutospacing="0"/>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766"/>
        <w:spacing w:before="30" w:beforeAutospacing="0" w:after="30" w:afterAutospacing="0"/>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宋体" w:hAnsi="宋体"/>
          <w:bCs/>
          <w:sz w:val="24"/>
        </w:rPr>
      </w:pPr>
      <w:r>
        <w:rPr>
          <w:rFonts w:hint="eastAsia" w:ascii="宋体" w:hAnsi="宋体"/>
          <w:bCs/>
          <w:sz w:val="24"/>
        </w:rPr>
      </w:r>
      <w:r/>
    </w:p>
    <w:p>
      <w:pPr>
        <w:pStyle w:val="702"/>
        <w:spacing w:line="460" w:lineRule="exact"/>
        <w:rPr>
          <w:rFonts w:hint="eastAsia" w:ascii="黑体" w:hAnsi="黑体" w:eastAsia="黑体"/>
          <w:b/>
          <w:sz w:val="32"/>
          <w:szCs w:val="32"/>
        </w:rPr>
      </w:pPr>
      <w:r>
        <w:rPr>
          <w:rFonts w:hint="eastAsia" w:ascii="黑体" w:hAnsi="黑体" w:eastAsia="黑体"/>
          <w:b/>
          <w:sz w:val="32"/>
          <w:szCs w:val="32"/>
        </w:rPr>
      </w:r>
      <w:r/>
    </w:p>
    <w:p>
      <w:pPr>
        <w:pStyle w:val="702"/>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02"/>
        <w:spacing w:line="460" w:lineRule="exact"/>
        <w:rPr>
          <w:rFonts w:hint="eastAsia" w:ascii="宋体" w:hAnsi="宋体"/>
          <w:bCs/>
          <w:sz w:val="24"/>
        </w:rPr>
      </w:pPr>
      <w:r>
        <w:rPr>
          <w:rFonts w:hint="eastAsia" w:ascii="宋体" w:hAnsi="宋体"/>
          <w:bCs/>
          <w:sz w:val="24"/>
        </w:rPr>
      </w:r>
      <w:r/>
    </w:p>
    <w:tbl>
      <w:tblPr>
        <w:tblW w:w="9356"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02"/>
              <w:jc w:val="center"/>
              <w:widowControl/>
              <w:rPr>
                <w:rFonts w:ascii="宋体" w:hAnsi="宋体" w:cs="宋体"/>
                <w:b/>
                <w:bCs/>
                <w:color w:val="000000"/>
              </w:rPr>
            </w:pPr>
            <w:r>
              <w:rPr>
                <w:rFonts w:hint="eastAsia" w:ascii="宋体" w:hAnsi="宋体" w:cs="宋体"/>
                <w:b/>
                <w:bCs/>
                <w:color w:val="000000"/>
              </w:rPr>
              <w:t xml:space="preserve">编制和评审</w:t>
            </w:r>
            <w:r>
              <w:rPr>
                <w:rFonts w:hint="eastAsia" w:ascii="宋体" w:hAnsi="宋体" w:cs="宋体"/>
                <w:b/>
                <w:bCs/>
                <w:color w:val="000000"/>
              </w:rPr>
              <w:t xml:space="preserve">要求</w:t>
            </w:r>
            <w:r>
              <w:rPr>
                <w:rFonts w:ascii="宋体" w:hAnsi="宋体" w:cs="宋体"/>
                <w:b/>
                <w:bCs/>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基本</w:t>
            </w:r>
            <w:r>
              <w:rPr>
                <w:rFonts w:hint="eastAsia" w:ascii="宋体" w:hAnsi="宋体" w:cs="宋体"/>
                <w:color w:val="000000"/>
              </w:rPr>
              <w:t xml:space="preserve">目录</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w:t>
            </w:r>
            <w:r>
              <w:rPr>
                <w:rFonts w:hint="eastAsia" w:ascii="宋体" w:hAnsi="宋体" w:cs="宋体"/>
                <w:color w:val="000000"/>
              </w:rPr>
              <w:t xml:space="preserve">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w:t>
            </w:r>
            <w:r>
              <w:rPr>
                <w:rFonts w:hint="eastAsia" w:ascii="宋体" w:hAnsi="宋体" w:cs="宋体"/>
                <w:color w:val="000000"/>
              </w:rPr>
              <w:t xml:space="preserve">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w:t>
            </w:r>
            <w:r>
              <w:rPr>
                <w:rFonts w:hint="eastAsia" w:ascii="宋体" w:hAnsi="宋体" w:cs="宋体"/>
                <w:color w:val="000000"/>
              </w:rPr>
              <w:t xml:space="preserve">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02"/>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w:t>
            </w:r>
            <w:r>
              <w:rPr>
                <w:rFonts w:hint="eastAsia" w:cs="宋体"/>
              </w:rPr>
              <w:t xml:space="preserve">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702"/>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w:t>
            </w:r>
            <w:r>
              <w:rPr>
                <w:rFonts w:hint="eastAsia" w:cs="宋体"/>
              </w:rPr>
              <w:t xml:space="preserve">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w:t>
            </w:r>
            <w:r>
              <w:rPr>
                <w:rFonts w:hint="eastAsia" w:cs="宋体"/>
              </w:rPr>
              <w:t xml:space="preserve">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w:t>
            </w:r>
            <w:r>
              <w:rPr>
                <w:rFonts w:hint="eastAsia" w:ascii="宋体" w:hAnsi="宋体" w:cs="宋体"/>
                <w:color w:val="000000"/>
              </w:rPr>
              <w:t xml:space="preserve">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w:t>
            </w:r>
            <w:r>
              <w:rPr>
                <w:rFonts w:hint="eastAsia" w:ascii="宋体" w:hAnsi="宋体" w:cs="宋体"/>
                <w:color w:val="000000"/>
              </w:rPr>
              <w:t xml:space="preserve">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w:t>
            </w:r>
            <w:r>
              <w:rPr>
                <w:rFonts w:hint="eastAsia" w:ascii="宋体" w:hAnsi="宋体" w:cs="宋体"/>
                <w:color w:val="000000"/>
              </w:rPr>
              <w:t xml:space="preserve">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0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0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0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02"/>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598"/>
        </w:trPr>
        <w:tc>
          <w:tcPr>
            <w:shd w:val="clear" w:color="000000" w:fill="ffff00"/>
            <w:tcW w:w="1089" w:type="dxa"/>
            <w:vAlign w:val="center"/>
            <w:textDirection w:val="lrTb"/>
            <w:noWrap w:val="false"/>
          </w:tcPr>
          <w:p>
            <w:pPr>
              <w:pStyle w:val="702"/>
              <w:jc w:val="center"/>
              <w:widowControl/>
              <w:rPr>
                <w:rFonts w:hint="eastAsia" w:ascii="宋体" w:hAnsi="宋体" w:cs="宋体"/>
                <w:color w:val="000000"/>
              </w:rPr>
            </w:pPr>
            <w:r>
              <w:rPr>
                <w:rFonts w:hint="eastAsia" w:ascii="宋体" w:hAnsi="宋体" w:cs="宋体"/>
                <w:color w:val="000000"/>
              </w:rPr>
              <w:t xml:space="preserve">价格折扣文件格式</w:t>
            </w:r>
            <w:r>
              <w:rPr>
                <w:rFonts w:hint="eastAsia" w:ascii="宋体" w:hAnsi="宋体" w:cs="宋体"/>
                <w:color w:val="000000"/>
              </w:rPr>
            </w:r>
            <w:r/>
          </w:p>
        </w:tc>
        <w:tc>
          <w:tcPr>
            <w:shd w:val="clear" w:color="000000" w:fill="ffff00"/>
            <w:tcW w:w="2946" w:type="dxa"/>
            <w:vAlign w:val="center"/>
            <w:textDirection w:val="lrTb"/>
            <w:noWrap w:val="false"/>
          </w:tcPr>
          <w:p>
            <w:pPr>
              <w:pStyle w:val="702"/>
              <w:jc w:val="center"/>
              <w:widowControl/>
              <w:rPr>
                <w:rFonts w:hint="eastAsia" w:ascii="宋体" w:hAnsi="宋体" w:cs="宋体"/>
                <w:color w:val="000000"/>
              </w:rPr>
            </w:pPr>
            <w:r>
              <w:rPr>
                <w:rFonts w:hint="eastAsia" w:ascii="宋体" w:hAnsi="宋体" w:cs="宋体"/>
                <w:color w:val="000000"/>
              </w:rPr>
              <w:t xml:space="preserve">关于符合本国产品标准的声明函</w:t>
            </w:r>
            <w:r>
              <w:rPr>
                <w:rFonts w:hint="eastAsia" w:ascii="宋体" w:hAnsi="宋体" w:cs="宋体"/>
                <w:color w:val="000000"/>
              </w:rPr>
            </w:r>
            <w:r/>
          </w:p>
        </w:tc>
        <w:tc>
          <w:tcPr>
            <w:shd w:val="clear" w:color="000000" w:fill="ffff00"/>
            <w:tcW w:w="5321" w:type="dxa"/>
            <w:vAlign w:val="center"/>
            <w:textDirection w:val="lrTb"/>
            <w:noWrap w:val="false"/>
          </w:tcPr>
          <w:p>
            <w:pPr>
              <w:pStyle w:val="702"/>
              <w:jc w:val="center"/>
              <w:widowControl/>
              <w:rPr>
                <w:rFonts w:hint="eastAsia" w:ascii="宋体" w:hAnsi="宋体" w:cs="宋体"/>
                <w:color w:val="000000"/>
              </w:rPr>
            </w:pPr>
            <w:r>
              <w:rPr>
                <w:rFonts w:hint="eastAsia" w:ascii="宋体" w:hAnsi="宋体" w:cs="宋体"/>
                <w:color w:val="000000"/>
              </w:rPr>
              <w:t xml:space="preserve">属于提供</w:t>
            </w:r>
            <w:r>
              <w:rPr>
                <w:rFonts w:hint="eastAsia" w:ascii="宋体" w:hAnsi="宋体" w:cs="宋体"/>
                <w:color w:val="000000"/>
              </w:rPr>
              <w:t xml:space="preserve">本国产品的提供</w:t>
            </w:r>
            <w:r>
              <w:rPr>
                <w:rFonts w:hint="eastAsia" w:ascii="宋体" w:hAnsi="宋体" w:cs="宋体"/>
                <w:b/>
                <w:color w:val="000000"/>
              </w:rPr>
              <w:t xml:space="preserve">《关于符合本国产品标准的声明函》</w:t>
            </w:r>
            <w:r>
              <w:rPr>
                <w:rFonts w:hint="eastAsia" w:ascii="宋体" w:hAnsi="宋体" w:cs="宋体"/>
                <w:color w:val="000000"/>
              </w:rPr>
              <w:t xml:space="preserve">。(格式见《投标（响应）文件格式》)</w:t>
            </w:r>
            <w:r>
              <w:rPr>
                <w:rFonts w:hint="eastAsia" w:ascii="宋体" w:hAnsi="宋体" w:cs="宋体"/>
                <w:color w:val="000000"/>
              </w:rPr>
            </w:r>
            <w:r/>
          </w:p>
        </w:tc>
      </w:tr>
    </w:tbl>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hint="eastAsia" w:ascii="宋体" w:hAnsi="宋体" w:cs="仿宋"/>
          <w:b/>
          <w:bCs/>
          <w:sz w:val="32"/>
          <w:szCs w:val="32"/>
        </w:rPr>
      </w:pPr>
      <w:r>
        <w:rPr>
          <w:rFonts w:hint="eastAsia" w:ascii="宋体" w:hAnsi="宋体" w:cs="仿宋"/>
          <w:b/>
          <w:bCs/>
          <w:sz w:val="32"/>
          <w:szCs w:val="32"/>
        </w:rPr>
      </w:r>
      <w:r/>
    </w:p>
    <w:p>
      <w:pPr>
        <w:pStyle w:val="70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0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三、质</w:t>
      </w:r>
      <w:r>
        <w:rPr>
          <w:rFonts w:hint="eastAsia" w:ascii="宋体" w:hAnsi="宋体" w:cs="仿宋"/>
          <w:bCs/>
          <w:sz w:val="24"/>
          <w:szCs w:val="24"/>
        </w:rPr>
        <w:t xml:space="preserve">疑事项具体内容</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0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0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0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02"/>
        <w:rPr>
          <w:rFonts w:ascii="宋体" w:hAnsi="宋体"/>
          <w:sz w:val="24"/>
          <w:szCs w:val="24"/>
        </w:rPr>
      </w:pPr>
      <w:r>
        <w:rPr>
          <w:rFonts w:hint="eastAsia" w:ascii="宋体" w:hAnsi="宋体"/>
          <w:sz w:val="24"/>
          <w:szCs w:val="24"/>
        </w:rPr>
        <w:t xml:space="preserve">签字(签章)：                   公章：                </w:t>
      </w:r>
      <w:r>
        <w:rPr>
          <w:rFonts w:hint="eastAsia" w:ascii="宋体" w:hAnsi="宋体"/>
          <w:sz w:val="24"/>
          <w:szCs w:val="24"/>
        </w:rPr>
        <w:t xml:space="preserve">      </w:t>
      </w:r>
      <w:r>
        <w:rPr>
          <w:rFonts w:ascii="宋体" w:hAnsi="宋体"/>
          <w:sz w:val="24"/>
          <w:szCs w:val="24"/>
        </w:rPr>
      </w:r>
      <w:r/>
    </w:p>
    <w:p>
      <w:pPr>
        <w:pStyle w:val="70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hint="eastAsia" w:ascii="宋体" w:hAnsi="宋体"/>
          <w:b/>
          <w:sz w:val="24"/>
          <w:szCs w:val="24"/>
        </w:rPr>
      </w:pPr>
      <w:r>
        <w:rPr>
          <w:rFonts w:hint="eastAsia" w:ascii="宋体" w:hAnsi="宋体"/>
          <w:b/>
          <w:sz w:val="24"/>
          <w:szCs w:val="24"/>
        </w:rPr>
      </w:r>
      <w:r/>
    </w:p>
    <w:p>
      <w:pPr>
        <w:pStyle w:val="70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0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w:t>
      </w:r>
      <w:r>
        <w:rPr>
          <w:rFonts w:hint="eastAsia" w:ascii="宋体" w:hAnsi="宋体"/>
          <w:sz w:val="24"/>
          <w:szCs w:val="24"/>
        </w:rPr>
        <w:t xml:space="preserve">质疑函应由本人签字；质疑供应商为法人或者其他组织的，质疑函应由法定代表人、主要负责人，或者其授权代表签字或者盖章，并加盖公章。</w:t>
      </w:r>
      <w:r>
        <w:rPr>
          <w:rFonts w:ascii="宋体" w:hAnsi="宋体"/>
          <w:sz w:val="24"/>
          <w:szCs w:val="24"/>
        </w:rPr>
      </w:r>
      <w:r/>
    </w:p>
    <w:p>
      <w:pPr>
        <w:pStyle w:val="717"/>
        <w:rPr>
          <w:rFonts w:hint="eastAsia"/>
          <w:sz w:val="24"/>
          <w:szCs w:val="24"/>
        </w:rPr>
      </w:pPr>
      <w:r>
        <w:rPr>
          <w:rFonts w:hint="eastAsia"/>
          <w:sz w:val="24"/>
          <w:szCs w:val="24"/>
        </w:rPr>
      </w:r>
      <w:r/>
    </w:p>
    <w:p>
      <w:pPr>
        <w:pStyle w:val="717"/>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28 -</w:t>
    </w:r>
    <w:r>
      <w:fldChar w:fldCharType="end"/>
    </w:r>
    <w:r/>
  </w:p>
  <w:p>
    <w:pPr>
      <w:pStyle w:val="75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75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right"/>
    </w:pPr>
    <w:r>
      <w:fldChar w:fldCharType="begin"/>
    </w:r>
    <w:r>
      <w:instrText xml:space="preserve">PAGE   \* MERGEFORMAT</w:instrText>
    </w:r>
    <w:r>
      <w:fldChar w:fldCharType="separate"/>
    </w:r>
    <w:r>
      <w:rPr>
        <w:lang w:val="zh-CN"/>
      </w:rPr>
      <w:t xml:space="preserve">-</w:t>
    </w:r>
    <w:r>
      <w:t xml:space="preserve"> 60 -</w:t>
    </w:r>
    <w:r>
      <w:fldChar w:fldCharType="end"/>
    </w:r>
    <w:r/>
  </w:p>
  <w:p>
    <w:pPr>
      <w:pStyle w:val="75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rPr>
        <w:rStyle w:val="778"/>
      </w:rPr>
      <w:framePr w:wrap="around" w:vAnchor="text" w:hAnchor="margin" w:xAlign="center" w:y="1"/>
    </w:pPr>
    <w:r>
      <w:fldChar w:fldCharType="begin"/>
    </w:r>
    <w:r>
      <w:rPr>
        <w:rStyle w:val="778"/>
      </w:rPr>
      <w:instrText xml:space="preserve">PAGE  </w:instrText>
    </w:r>
    <w:r>
      <w:fldChar w:fldCharType="separate"/>
    </w:r>
    <w:r>
      <w:rPr>
        <w:rStyle w:val="778"/>
      </w:rPr>
      <w:t xml:space="preserve">1</w:t>
    </w:r>
    <w:r>
      <w:fldChar w:fldCharType="end"/>
    </w:r>
    <w:r>
      <w:rPr>
        <w:rStyle w:val="778"/>
      </w:rPr>
    </w:r>
    <w:r/>
  </w:p>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02"/>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space"/>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85"/>
      <w:isLgl w:val="false"/>
      <w:suff w:val="tab"/>
      <w:lvlText w:val="附录%1."/>
      <w:lvlJc w:val="left"/>
      <w:pPr>
        <w:pStyle w:val="70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02"/>
        <w:ind w:left="500" w:hanging="500"/>
      </w:pPr>
    </w:lvl>
    <w:lvl w:ilvl="1">
      <w:start w:val="1"/>
      <w:numFmt w:val="lowerLetter"/>
      <w:isLgl w:val="false"/>
      <w:suff w:val="tab"/>
      <w:lvlText w:val="%2)"/>
      <w:lvlJc w:val="left"/>
      <w:pPr>
        <w:pStyle w:val="702"/>
        <w:ind w:left="840" w:hanging="420"/>
      </w:pPr>
    </w:lvl>
    <w:lvl w:ilvl="2">
      <w:start w:val="1"/>
      <w:numFmt w:val="lowerRoman"/>
      <w:isLgl w:val="false"/>
      <w:suff w:val="tab"/>
      <w:lvlText w:val="%3."/>
      <w:lvlJc w:val="right"/>
      <w:pPr>
        <w:pStyle w:val="702"/>
        <w:ind w:left="1260" w:hanging="420"/>
      </w:pPr>
    </w:lvl>
    <w:lvl w:ilvl="3">
      <w:start w:val="1"/>
      <w:numFmt w:val="decimal"/>
      <w:isLgl w:val="false"/>
      <w:suff w:val="tab"/>
      <w:lvlText w:val="%4."/>
      <w:lvlJc w:val="left"/>
      <w:pPr>
        <w:pStyle w:val="702"/>
        <w:ind w:left="1680" w:hanging="420"/>
      </w:pPr>
    </w:lvl>
    <w:lvl w:ilvl="4">
      <w:start w:val="1"/>
      <w:numFmt w:val="lowerLetter"/>
      <w:isLgl w:val="false"/>
      <w:suff w:val="tab"/>
      <w:lvlText w:val="%5)"/>
      <w:lvlJc w:val="left"/>
      <w:pPr>
        <w:pStyle w:val="702"/>
        <w:ind w:left="2100" w:hanging="420"/>
      </w:pPr>
    </w:lvl>
    <w:lvl w:ilvl="5">
      <w:start w:val="1"/>
      <w:numFmt w:val="lowerRoman"/>
      <w:isLgl w:val="false"/>
      <w:suff w:val="tab"/>
      <w:lvlText w:val="%6."/>
      <w:lvlJc w:val="right"/>
      <w:pPr>
        <w:pStyle w:val="702"/>
        <w:ind w:left="2520" w:hanging="420"/>
      </w:pPr>
    </w:lvl>
    <w:lvl w:ilvl="6">
      <w:start w:val="1"/>
      <w:numFmt w:val="decimal"/>
      <w:isLgl w:val="false"/>
      <w:suff w:val="tab"/>
      <w:lvlText w:val="%7."/>
      <w:lvlJc w:val="left"/>
      <w:pPr>
        <w:pStyle w:val="702"/>
        <w:ind w:left="2940" w:hanging="420"/>
      </w:pPr>
    </w:lvl>
    <w:lvl w:ilvl="7">
      <w:start w:val="1"/>
      <w:numFmt w:val="lowerLetter"/>
      <w:isLgl w:val="false"/>
      <w:suff w:val="tab"/>
      <w:lvlText w:val="%8)"/>
      <w:lvlJc w:val="left"/>
      <w:pPr>
        <w:pStyle w:val="702"/>
        <w:ind w:left="3360" w:hanging="420"/>
      </w:pPr>
    </w:lvl>
    <w:lvl w:ilvl="8">
      <w:start w:val="1"/>
      <w:numFmt w:val="lowerRoman"/>
      <w:isLgl w:val="false"/>
      <w:suff w:val="tab"/>
      <w:lvlText w:val="%9."/>
      <w:lvlJc w:val="right"/>
      <w:pPr>
        <w:pStyle w:val="702"/>
        <w:ind w:left="3780" w:hanging="420"/>
      </w:pPr>
    </w:lvl>
  </w:abstractNum>
  <w:abstractNum w:abstractNumId="5">
    <w:multiLevelType w:val="hybridMultilevel"/>
    <w:lvl w:ilvl="0">
      <w:start w:val="1"/>
      <w:numFmt w:val="decimal"/>
      <w:pStyle w:val="803"/>
      <w:isLgl w:val="false"/>
      <w:suff w:val="tab"/>
      <w:lvlText w:val="%1."/>
      <w:lvlJc w:val="left"/>
      <w:pPr>
        <w:pStyle w:val="702"/>
        <w:ind w:left="709" w:hanging="709"/>
        <w:tabs>
          <w:tab w:val="num" w:pos="709" w:leader="none"/>
        </w:tabs>
      </w:pPr>
      <w:rPr>
        <w:rFonts w:hint="eastAsia"/>
      </w:rPr>
    </w:lvl>
    <w:lvl w:ilvl="1">
      <w:start w:val="1"/>
      <w:numFmt w:val="decimal"/>
      <w:isLgl w:val="false"/>
      <w:suff w:val="tab"/>
      <w:lvlText w:val="%1.%2"/>
      <w:lvlJc w:val="left"/>
      <w:pPr>
        <w:pStyle w:val="702"/>
        <w:ind w:left="709" w:hanging="709"/>
        <w:tabs>
          <w:tab w:val="num" w:pos="709" w:leader="none"/>
        </w:tabs>
      </w:pPr>
      <w:rPr>
        <w:rFonts w:hint="eastAsia"/>
      </w:rPr>
    </w:lvl>
    <w:lvl w:ilvl="2">
      <w:start w:val="1"/>
      <w:numFmt w:val="decimal"/>
      <w:isLgl w:val="false"/>
      <w:suff w:val="tab"/>
      <w:lvlText w:val="%1.%2.%3."/>
      <w:lvlJc w:val="left"/>
      <w:pPr>
        <w:pStyle w:val="702"/>
        <w:ind w:left="425" w:hanging="425"/>
        <w:tabs>
          <w:tab w:val="num" w:pos="425" w:leader="none"/>
        </w:tabs>
      </w:pPr>
      <w:rPr>
        <w:rFonts w:hint="eastAsia"/>
      </w:rPr>
    </w:lvl>
    <w:lvl w:ilvl="3">
      <w:start w:val="1"/>
      <w:numFmt w:val="decimal"/>
      <w:isLgl w:val="false"/>
      <w:suff w:val="tab"/>
      <w:lvlText w:val="%1.%2.%3.%4."/>
      <w:lvlJc w:val="left"/>
      <w:pPr>
        <w:pStyle w:val="702"/>
        <w:ind w:left="851" w:hanging="851"/>
        <w:tabs>
          <w:tab w:val="num" w:pos="851" w:leader="none"/>
        </w:tabs>
      </w:pPr>
      <w:rPr>
        <w:rFonts w:hint="eastAsia"/>
      </w:rPr>
    </w:lvl>
    <w:lvl w:ilvl="4">
      <w:start w:val="1"/>
      <w:numFmt w:val="decimal"/>
      <w:isLgl w:val="false"/>
      <w:suff w:val="tab"/>
      <w:lvlText w:val="%1.%2.%3.%4.%5."/>
      <w:lvlJc w:val="left"/>
      <w:pPr>
        <w:pStyle w:val="702"/>
        <w:ind w:left="992" w:hanging="992"/>
        <w:tabs>
          <w:tab w:val="num" w:pos="992" w:leader="none"/>
        </w:tabs>
      </w:pPr>
      <w:rPr>
        <w:rFonts w:hint="eastAsia"/>
      </w:rPr>
    </w:lvl>
    <w:lvl w:ilvl="5">
      <w:start w:val="1"/>
      <w:numFmt w:val="decimal"/>
      <w:isLgl w:val="false"/>
      <w:suff w:val="tab"/>
      <w:lvlText w:val="%1.%2.%3.%4.%5.%6."/>
      <w:lvlJc w:val="left"/>
      <w:pPr>
        <w:pStyle w:val="702"/>
        <w:ind w:left="1134" w:hanging="1134"/>
        <w:tabs>
          <w:tab w:val="num" w:pos="1134" w:leader="none"/>
        </w:tabs>
      </w:pPr>
      <w:rPr>
        <w:rFonts w:hint="eastAsia"/>
      </w:rPr>
    </w:lvl>
    <w:lvl w:ilvl="6">
      <w:start w:val="1"/>
      <w:numFmt w:val="decimal"/>
      <w:isLgl w:val="false"/>
      <w:suff w:val="tab"/>
      <w:lvlText w:val="%1.%2.%3.%4.%5.%6.%7."/>
      <w:lvlJc w:val="left"/>
      <w:pPr>
        <w:pStyle w:val="702"/>
        <w:ind w:left="1276" w:hanging="1276"/>
        <w:tabs>
          <w:tab w:val="num" w:pos="1276" w:leader="none"/>
        </w:tabs>
      </w:pPr>
      <w:rPr>
        <w:rFonts w:hint="eastAsia"/>
      </w:rPr>
    </w:lvl>
    <w:lvl w:ilvl="7">
      <w:start w:val="1"/>
      <w:numFmt w:val="decimal"/>
      <w:isLgl w:val="false"/>
      <w:suff w:val="tab"/>
      <w:lvlText w:val="%1.%2.%3.%4.%5.%6.%7.%8."/>
      <w:lvlJc w:val="left"/>
      <w:pPr>
        <w:pStyle w:val="702"/>
        <w:ind w:left="1418" w:hanging="1418"/>
        <w:tabs>
          <w:tab w:val="num" w:pos="1418" w:leader="none"/>
        </w:tabs>
      </w:pPr>
      <w:rPr>
        <w:rFonts w:hint="eastAsia"/>
      </w:rPr>
    </w:lvl>
    <w:lvl w:ilvl="8">
      <w:start w:val="1"/>
      <w:numFmt w:val="decimal"/>
      <w:isLgl w:val="false"/>
      <w:suff w:val="tab"/>
      <w:lvlText w:val="%1.%2.%3.%4.%5.%6.%7.%8.%9."/>
      <w:lvlJc w:val="left"/>
      <w:pPr>
        <w:pStyle w:val="70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02"/>
        <w:ind w:left="0" w:firstLine="0"/>
      </w:pPr>
      <w:rPr>
        <w:rFonts w:hint="eastAsia"/>
      </w:rPr>
    </w:lvl>
    <w:lvl w:ilvl="1">
      <w:start w:val="1"/>
      <w:numFmt w:val="decimal"/>
      <w:isLgl w:val="false"/>
      <w:suff w:val="nothing"/>
      <w:lvlText w:val="%2、"/>
      <w:lvlJc w:val="left"/>
      <w:pPr>
        <w:pStyle w:val="702"/>
        <w:ind w:left="0" w:firstLine="0"/>
      </w:pPr>
      <w:rPr>
        <w:rFonts w:hint="eastAsia"/>
      </w:rPr>
    </w:lvl>
    <w:lvl w:ilvl="2">
      <w:start w:val="1"/>
      <w:numFmt w:val="decimal"/>
      <w:isLgl w:val="false"/>
      <w:suff w:val="nothing"/>
      <w:lvlText w:val="%2.%3 "/>
      <w:lvlJc w:val="left"/>
      <w:pPr>
        <w:pStyle w:val="702"/>
        <w:ind w:left="0" w:firstLine="0"/>
      </w:pPr>
      <w:rPr>
        <w:rFonts w:hint="eastAsia"/>
      </w:rPr>
    </w:lvl>
    <w:lvl w:ilvl="3">
      <w:start w:val="1"/>
      <w:numFmt w:val="decimal"/>
      <w:isLgl w:val="false"/>
      <w:suff w:val="nothing"/>
      <w:lvlText w:val="%2.%3.%4 "/>
      <w:lvlJc w:val="left"/>
      <w:pPr>
        <w:pStyle w:val="702"/>
        <w:ind w:left="0" w:firstLine="0"/>
      </w:pPr>
      <w:rPr>
        <w:rFonts w:hint="eastAsia"/>
      </w:rPr>
    </w:lvl>
    <w:lvl w:ilvl="4">
      <w:start w:val="1"/>
      <w:numFmt w:val="decimal"/>
      <w:isLgl w:val="false"/>
      <w:suff w:val="nothing"/>
      <w:lvlText w:val="%2.%3.%4.%5 "/>
      <w:lvlJc w:val="left"/>
      <w:pPr>
        <w:pStyle w:val="702"/>
        <w:ind w:left="0" w:firstLine="0"/>
      </w:pPr>
      <w:rPr>
        <w:rFonts w:hint="eastAsia"/>
      </w:rPr>
    </w:lvl>
    <w:lvl w:ilvl="5">
      <w:start w:val="1"/>
      <w:numFmt w:val="decimal"/>
      <w:pStyle w:val="708"/>
      <w:isLgl w:val="false"/>
      <w:suff w:val="nothing"/>
      <w:lvlText w:val=""/>
      <w:lvlJc w:val="left"/>
      <w:pPr>
        <w:pStyle w:val="702"/>
        <w:ind w:left="0" w:firstLine="0"/>
      </w:pPr>
      <w:rPr>
        <w:rFonts w:hint="eastAsia"/>
      </w:rPr>
    </w:lvl>
    <w:lvl w:ilvl="6">
      <w:start w:val="1"/>
      <w:numFmt w:val="decimal"/>
      <w:pStyle w:val="709"/>
      <w:isLgl w:val="false"/>
      <w:suff w:val="nothing"/>
      <w:lvlText w:val=""/>
      <w:lvlJc w:val="left"/>
      <w:pPr>
        <w:pStyle w:val="702"/>
        <w:ind w:left="0" w:firstLine="0"/>
      </w:pPr>
      <w:rPr>
        <w:rFonts w:hint="eastAsia"/>
      </w:rPr>
    </w:lvl>
    <w:lvl w:ilvl="7">
      <w:start w:val="1"/>
      <w:numFmt w:val="decimal"/>
      <w:pStyle w:val="710"/>
      <w:isLgl w:val="false"/>
      <w:suff w:val="nothing"/>
      <w:lvlText w:val=""/>
      <w:lvlJc w:val="left"/>
      <w:pPr>
        <w:pStyle w:val="702"/>
        <w:ind w:left="0" w:firstLine="0"/>
      </w:pPr>
      <w:rPr>
        <w:rFonts w:hint="eastAsia"/>
      </w:rPr>
    </w:lvl>
    <w:lvl w:ilvl="8">
      <w:start w:val="1"/>
      <w:numFmt w:val="decimal"/>
      <w:pStyle w:val="711"/>
      <w:isLgl w:val="false"/>
      <w:suff w:val="nothing"/>
      <w:lvlText w:val=""/>
      <w:lvlJc w:val="left"/>
      <w:pPr>
        <w:pStyle w:val="70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70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0"/>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2"/>
    <w:next w:val="70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02"/>
    <w:next w:val="70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02"/>
    <w:next w:val="70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02"/>
    <w:next w:val="70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02"/>
    <w:next w:val="70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02"/>
    <w:next w:val="70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2"/>
    <w:next w:val="70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2"/>
    <w:next w:val="70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2"/>
    <w:next w:val="70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0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02"/>
    <w:next w:val="70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02"/>
    <w:next w:val="70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2"/>
    <w:next w:val="702"/>
    <w:link w:val="38"/>
    <w:uiPriority w:val="29"/>
    <w:qFormat/>
    <w:pPr>
      <w:ind w:left="720" w:right="720"/>
    </w:pPr>
    <w:rPr>
      <w:i/>
    </w:rPr>
  </w:style>
  <w:style w:type="character" w:styleId="38">
    <w:name w:val="Quote Char"/>
    <w:link w:val="37"/>
    <w:uiPriority w:val="29"/>
    <w:rPr>
      <w:i/>
    </w:rPr>
  </w:style>
  <w:style w:type="paragraph" w:styleId="39">
    <w:name w:val="Intense Quote"/>
    <w:basedOn w:val="702"/>
    <w:next w:val="70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0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0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02"/>
    <w:next w:val="70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0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02"/>
    <w:next w:val="702"/>
    <w:uiPriority w:val="99"/>
    <w:unhideWhenUsed/>
    <w:pPr>
      <w:spacing w:after="0" w:afterAutospacing="0"/>
    </w:pPr>
  </w:style>
  <w:style w:type="paragraph" w:styleId="702" w:default="1">
    <w:name w:val="Normal"/>
    <w:next w:val="702"/>
    <w:link w:val="702"/>
    <w:qFormat/>
    <w:pPr>
      <w:jc w:val="both"/>
      <w:widowControl w:val="off"/>
    </w:pPr>
    <w:rPr>
      <w:rFonts w:ascii="Times New Roman" w:hAnsi="Times New Roman"/>
      <w:sz w:val="21"/>
      <w:szCs w:val="21"/>
      <w:lang w:val="en-US" w:eastAsia="zh-CN" w:bidi="ar-SA"/>
    </w:rPr>
  </w:style>
  <w:style w:type="paragraph" w:styleId="703">
    <w:name w:val="标题 1"/>
    <w:basedOn w:val="702"/>
    <w:next w:val="702"/>
    <w:link w:val="715"/>
    <w:qFormat/>
    <w:pPr>
      <w:jc w:val="center"/>
      <w:keepNext/>
      <w:outlineLvl w:val="0"/>
    </w:pPr>
    <w:rPr>
      <w:rFonts w:ascii="楷体_GB2312" w:eastAsia="楷体_GB2312"/>
      <w:sz w:val="28"/>
      <w:szCs w:val="28"/>
    </w:rPr>
  </w:style>
  <w:style w:type="paragraph" w:styleId="704">
    <w:name w:val="标题 2"/>
    <w:basedOn w:val="702"/>
    <w:next w:val="717"/>
    <w:link w:val="716"/>
    <w:qFormat/>
    <w:pPr>
      <w:jc w:val="center"/>
      <w:keepLines/>
      <w:keepNext/>
      <w:spacing w:before="260" w:after="260" w:line="416" w:lineRule="auto"/>
      <w:outlineLvl w:val="1"/>
    </w:pPr>
    <w:rPr>
      <w:rFonts w:ascii="Arial" w:hAnsi="Arial" w:eastAsia="幼圆" w:cs="Arial"/>
      <w:b/>
      <w:bCs/>
      <w:sz w:val="44"/>
      <w:szCs w:val="44"/>
    </w:rPr>
  </w:style>
  <w:style w:type="paragraph" w:styleId="705">
    <w:name w:val="标题 3"/>
    <w:basedOn w:val="702"/>
    <w:next w:val="717"/>
    <w:link w:val="719"/>
    <w:qFormat/>
    <w:pPr>
      <w:keepLines/>
      <w:keepNext/>
      <w:spacing w:before="260" w:after="260" w:line="416" w:lineRule="auto"/>
      <w:outlineLvl w:val="2"/>
    </w:pPr>
    <w:rPr>
      <w:b/>
      <w:bCs/>
      <w:sz w:val="32"/>
      <w:szCs w:val="32"/>
    </w:rPr>
  </w:style>
  <w:style w:type="paragraph" w:styleId="706">
    <w:name w:val="标题 4"/>
    <w:basedOn w:val="702"/>
    <w:next w:val="717"/>
    <w:link w:val="720"/>
    <w:qFormat/>
    <w:pPr>
      <w:keepLines/>
      <w:keepNext/>
      <w:spacing w:before="280" w:after="290" w:line="376" w:lineRule="auto"/>
      <w:outlineLvl w:val="3"/>
    </w:pPr>
    <w:rPr>
      <w:rFonts w:ascii="Arial" w:hAnsi="Arial" w:eastAsia="黑体" w:cs="Arial"/>
      <w:b/>
      <w:bCs/>
      <w:sz w:val="28"/>
      <w:szCs w:val="28"/>
    </w:rPr>
  </w:style>
  <w:style w:type="paragraph" w:styleId="707">
    <w:name w:val="标题 5"/>
    <w:basedOn w:val="702"/>
    <w:next w:val="717"/>
    <w:link w:val="721"/>
    <w:qFormat/>
    <w:pPr>
      <w:keepNext/>
      <w:outlineLvl w:val="4"/>
    </w:pPr>
    <w:rPr>
      <w:rFonts w:ascii="宋体"/>
      <w:color w:val="000000"/>
      <w:sz w:val="28"/>
      <w:szCs w:val="28"/>
    </w:rPr>
  </w:style>
  <w:style w:type="paragraph" w:styleId="708">
    <w:name w:val="标题 6"/>
    <w:basedOn w:val="702"/>
    <w:next w:val="702"/>
    <w:link w:val="722"/>
    <w:qFormat/>
    <w:pPr>
      <w:numPr>
        <w:ilvl w:val="5"/>
        <w:numId w:val="1"/>
      </w:numPr>
      <w:keepLines/>
      <w:keepNext/>
      <w:spacing w:before="240" w:after="64" w:line="320" w:lineRule="auto"/>
      <w:outlineLvl w:val="5"/>
    </w:pPr>
    <w:rPr>
      <w:rFonts w:ascii="Arial" w:hAnsi="Arial" w:eastAsia="黑体"/>
      <w:b/>
      <w:bCs/>
      <w:sz w:val="24"/>
      <w:szCs w:val="24"/>
    </w:rPr>
  </w:style>
  <w:style w:type="paragraph" w:styleId="709">
    <w:name w:val="标题 7"/>
    <w:basedOn w:val="702"/>
    <w:next w:val="702"/>
    <w:link w:val="723"/>
    <w:qFormat/>
    <w:pPr>
      <w:numPr>
        <w:ilvl w:val="6"/>
        <w:numId w:val="1"/>
      </w:numPr>
      <w:keepLines/>
      <w:keepNext/>
      <w:spacing w:before="240" w:after="64" w:line="320" w:lineRule="auto"/>
      <w:outlineLvl w:val="6"/>
    </w:pPr>
    <w:rPr>
      <w:b/>
      <w:bCs/>
      <w:sz w:val="24"/>
      <w:szCs w:val="24"/>
    </w:rPr>
  </w:style>
  <w:style w:type="paragraph" w:styleId="710">
    <w:name w:val="标题 8"/>
    <w:basedOn w:val="702"/>
    <w:next w:val="702"/>
    <w:link w:val="724"/>
    <w:qFormat/>
    <w:pPr>
      <w:numPr>
        <w:ilvl w:val="7"/>
        <w:numId w:val="1"/>
      </w:numPr>
      <w:keepLines/>
      <w:keepNext/>
      <w:spacing w:before="240" w:after="64" w:line="320" w:lineRule="auto"/>
      <w:outlineLvl w:val="7"/>
    </w:pPr>
    <w:rPr>
      <w:rFonts w:ascii="Arial" w:hAnsi="Arial" w:eastAsia="黑体"/>
      <w:sz w:val="24"/>
      <w:szCs w:val="24"/>
    </w:rPr>
  </w:style>
  <w:style w:type="paragraph" w:styleId="711">
    <w:name w:val="标题 9"/>
    <w:basedOn w:val="702"/>
    <w:next w:val="702"/>
    <w:link w:val="725"/>
    <w:qFormat/>
    <w:pPr>
      <w:numPr>
        <w:ilvl w:val="8"/>
        <w:numId w:val="1"/>
      </w:numPr>
      <w:keepLines/>
      <w:keepNext/>
      <w:spacing w:before="240" w:after="64" w:line="320" w:lineRule="auto"/>
      <w:outlineLvl w:val="8"/>
    </w:pPr>
    <w:rPr>
      <w:rFonts w:ascii="Arial" w:hAnsi="Arial" w:eastAsia="黑体"/>
    </w:rPr>
  </w:style>
  <w:style w:type="character" w:styleId="712">
    <w:name w:val="默认段落字体"/>
    <w:next w:val="712"/>
    <w:link w:val="702"/>
    <w:uiPriority w:val="1"/>
    <w:unhideWhenUsed/>
  </w:style>
  <w:style w:type="table" w:styleId="713">
    <w:name w:val="普通表格"/>
    <w:next w:val="713"/>
    <w:link w:val="702"/>
    <w:uiPriority w:val="99"/>
    <w:unhideWhenUsed/>
    <w:tblPr/>
  </w:style>
  <w:style w:type="numbering" w:styleId="714">
    <w:name w:val="无列表"/>
    <w:next w:val="714"/>
    <w:link w:val="702"/>
    <w:uiPriority w:val="99"/>
    <w:semiHidden/>
    <w:unhideWhenUsed/>
  </w:style>
  <w:style w:type="character" w:styleId="715">
    <w:name w:val="标题 1 字符"/>
    <w:next w:val="715"/>
    <w:link w:val="703"/>
    <w:rPr>
      <w:rFonts w:ascii="楷体_GB2312" w:hAnsi="Times New Roman" w:eastAsia="楷体_GB2312" w:cs="Times New Roman"/>
      <w:sz w:val="28"/>
      <w:szCs w:val="28"/>
    </w:rPr>
  </w:style>
  <w:style w:type="character" w:styleId="716">
    <w:name w:val="标题 2 字符"/>
    <w:next w:val="716"/>
    <w:link w:val="704"/>
    <w:rPr>
      <w:rFonts w:ascii="Arial" w:hAnsi="Arial" w:eastAsia="幼圆" w:cs="Arial"/>
      <w:b/>
      <w:bCs/>
      <w:sz w:val="44"/>
      <w:szCs w:val="44"/>
    </w:rPr>
  </w:style>
  <w:style w:type="paragraph" w:styleId="717">
    <w:name w:val="正文缩进"/>
    <w:basedOn w:val="702"/>
    <w:next w:val="717"/>
    <w:link w:val="718"/>
    <w:uiPriority w:val="99"/>
    <w:pPr>
      <w:ind w:firstLine="420"/>
    </w:pPr>
  </w:style>
  <w:style w:type="character" w:styleId="718">
    <w:name w:val="正文缩进 字符"/>
    <w:next w:val="718"/>
    <w:link w:val="717"/>
    <w:qFormat/>
    <w:rPr>
      <w:rFonts w:ascii="Times New Roman" w:hAnsi="Times New Roman" w:eastAsia="宋体" w:cs="Times New Roman"/>
      <w:szCs w:val="21"/>
    </w:rPr>
  </w:style>
  <w:style w:type="character" w:styleId="719">
    <w:name w:val="标题 3 字符"/>
    <w:next w:val="719"/>
    <w:link w:val="705"/>
    <w:rPr>
      <w:rFonts w:ascii="Times New Roman" w:hAnsi="Times New Roman" w:eastAsia="宋体" w:cs="Times New Roman"/>
      <w:b/>
      <w:bCs/>
      <w:sz w:val="32"/>
      <w:szCs w:val="32"/>
    </w:rPr>
  </w:style>
  <w:style w:type="character" w:styleId="720">
    <w:name w:val="标题 4 字符"/>
    <w:next w:val="720"/>
    <w:link w:val="706"/>
    <w:rPr>
      <w:rFonts w:ascii="Arial" w:hAnsi="Arial" w:eastAsia="黑体" w:cs="Arial"/>
      <w:b/>
      <w:bCs/>
      <w:sz w:val="28"/>
      <w:szCs w:val="28"/>
    </w:rPr>
  </w:style>
  <w:style w:type="character" w:styleId="721">
    <w:name w:val="标题 5 字符"/>
    <w:next w:val="721"/>
    <w:link w:val="707"/>
    <w:rPr>
      <w:rFonts w:ascii="宋体" w:hAnsi="Times New Roman" w:eastAsia="宋体" w:cs="Times New Roman"/>
      <w:color w:val="000000"/>
      <w:sz w:val="28"/>
      <w:szCs w:val="28"/>
    </w:rPr>
  </w:style>
  <w:style w:type="character" w:styleId="722">
    <w:name w:val="标题 6 字符"/>
    <w:next w:val="722"/>
    <w:link w:val="708"/>
    <w:rPr>
      <w:rFonts w:ascii="Arial" w:hAnsi="Arial" w:eastAsia="黑体" w:cs="Times New Roman"/>
      <w:b/>
      <w:bCs/>
      <w:sz w:val="24"/>
      <w:szCs w:val="24"/>
    </w:rPr>
  </w:style>
  <w:style w:type="character" w:styleId="723">
    <w:name w:val="标题 7 字符"/>
    <w:next w:val="723"/>
    <w:link w:val="709"/>
    <w:rPr>
      <w:rFonts w:ascii="Times New Roman" w:hAnsi="Times New Roman" w:eastAsia="宋体" w:cs="Times New Roman"/>
      <w:b/>
      <w:bCs/>
      <w:sz w:val="24"/>
      <w:szCs w:val="24"/>
    </w:rPr>
  </w:style>
  <w:style w:type="character" w:styleId="724">
    <w:name w:val="标题 8 字符"/>
    <w:next w:val="724"/>
    <w:link w:val="710"/>
    <w:rPr>
      <w:rFonts w:ascii="Arial" w:hAnsi="Arial" w:eastAsia="黑体" w:cs="Times New Roman"/>
      <w:sz w:val="24"/>
      <w:szCs w:val="24"/>
    </w:rPr>
  </w:style>
  <w:style w:type="character" w:styleId="725">
    <w:name w:val="标题 9 字符"/>
    <w:next w:val="725"/>
    <w:link w:val="711"/>
    <w:rPr>
      <w:rFonts w:ascii="Arial" w:hAnsi="Arial" w:eastAsia="黑体" w:cs="Times New Roman"/>
      <w:szCs w:val="21"/>
    </w:rPr>
  </w:style>
  <w:style w:type="paragraph" w:styleId="726">
    <w:name w:val="列表 3"/>
    <w:basedOn w:val="702"/>
    <w:next w:val="726"/>
    <w:link w:val="702"/>
    <w:pPr>
      <w:ind w:left="100" w:hanging="200"/>
    </w:pPr>
  </w:style>
  <w:style w:type="paragraph" w:styleId="727">
    <w:name w:val="toc 7"/>
    <w:basedOn w:val="702"/>
    <w:next w:val="702"/>
    <w:link w:val="702"/>
    <w:semiHidden/>
    <w:pPr>
      <w:ind w:left="1260"/>
      <w:jc w:val="left"/>
    </w:pPr>
  </w:style>
  <w:style w:type="paragraph" w:styleId="728">
    <w:name w:val="文档结构图"/>
    <w:basedOn w:val="702"/>
    <w:next w:val="728"/>
    <w:link w:val="729"/>
    <w:semiHidden/>
    <w:pPr>
      <w:shd w:val="clear" w:color="auto" w:fill="000080"/>
    </w:pPr>
  </w:style>
  <w:style w:type="character" w:styleId="729">
    <w:name w:val="文档结构图 字符"/>
    <w:next w:val="729"/>
    <w:link w:val="728"/>
    <w:semiHidden/>
    <w:rPr>
      <w:rFonts w:ascii="Times New Roman" w:hAnsi="Times New Roman" w:eastAsia="宋体" w:cs="Times New Roman"/>
      <w:szCs w:val="21"/>
      <w:shd w:val="clear" w:color="auto" w:fill="000080"/>
    </w:rPr>
  </w:style>
  <w:style w:type="paragraph" w:styleId="730">
    <w:name w:val="引文目录标题"/>
    <w:basedOn w:val="702"/>
    <w:next w:val="702"/>
    <w:link w:val="702"/>
    <w:uiPriority w:val="99"/>
    <w:unhideWhenUsed/>
    <w:qFormat/>
    <w:pPr>
      <w:spacing w:before="120"/>
    </w:pPr>
    <w:rPr>
      <w:rFonts w:ascii="Cambria" w:hAnsi="Cambria"/>
    </w:rPr>
  </w:style>
  <w:style w:type="paragraph" w:styleId="731">
    <w:name w:val="批注文字"/>
    <w:basedOn w:val="702"/>
    <w:next w:val="731"/>
    <w:link w:val="732"/>
    <w:qFormat/>
    <w:pPr>
      <w:jc w:val="left"/>
    </w:pPr>
  </w:style>
  <w:style w:type="character" w:styleId="732">
    <w:name w:val="批注文字 字符"/>
    <w:next w:val="732"/>
    <w:link w:val="731"/>
    <w:rPr>
      <w:rFonts w:ascii="Times New Roman" w:hAnsi="Times New Roman" w:eastAsia="宋体" w:cs="Times New Roman"/>
      <w:szCs w:val="21"/>
    </w:rPr>
  </w:style>
  <w:style w:type="paragraph" w:styleId="733">
    <w:name w:val="正文文本 3"/>
    <w:basedOn w:val="702"/>
    <w:next w:val="733"/>
    <w:link w:val="734"/>
    <w:rPr>
      <w:rFonts w:ascii="仿宋_GB2312" w:hAnsi="Arial" w:eastAsia="仿宋_GB2312"/>
      <w:sz w:val="32"/>
      <w:szCs w:val="32"/>
    </w:rPr>
  </w:style>
  <w:style w:type="character" w:styleId="734">
    <w:name w:val="正文文本 3 字符"/>
    <w:next w:val="734"/>
    <w:link w:val="733"/>
    <w:rPr>
      <w:rFonts w:ascii="仿宋_GB2312" w:hAnsi="Arial" w:eastAsia="仿宋_GB2312" w:cs="Times New Roman"/>
      <w:sz w:val="32"/>
      <w:szCs w:val="32"/>
    </w:rPr>
  </w:style>
  <w:style w:type="paragraph" w:styleId="735">
    <w:name w:val="正文文本"/>
    <w:basedOn w:val="702"/>
    <w:next w:val="735"/>
    <w:link w:val="736"/>
    <w:rPr>
      <w:rFonts w:ascii="楷体_GB2312" w:hAnsi="Arial" w:eastAsia="楷体_GB2312"/>
      <w:sz w:val="28"/>
      <w:szCs w:val="28"/>
    </w:rPr>
  </w:style>
  <w:style w:type="character" w:styleId="736">
    <w:name w:val="正文文本 字符"/>
    <w:next w:val="736"/>
    <w:link w:val="735"/>
    <w:rPr>
      <w:rFonts w:ascii="楷体_GB2312" w:hAnsi="Arial" w:eastAsia="楷体_GB2312" w:cs="Times New Roman"/>
      <w:sz w:val="28"/>
      <w:szCs w:val="28"/>
    </w:rPr>
  </w:style>
  <w:style w:type="paragraph" w:styleId="737">
    <w:name w:val="正文文本缩进"/>
    <w:basedOn w:val="702"/>
    <w:next w:val="737"/>
    <w:link w:val="738"/>
    <w:pPr>
      <w:ind w:firstLine="645"/>
    </w:pPr>
    <w:rPr>
      <w:rFonts w:ascii="楷体_GB2312" w:eastAsia="楷体_GB2312"/>
      <w:sz w:val="32"/>
      <w:szCs w:val="32"/>
    </w:rPr>
  </w:style>
  <w:style w:type="character" w:styleId="738">
    <w:name w:val="正文文本缩进 字符"/>
    <w:next w:val="738"/>
    <w:link w:val="737"/>
    <w:rPr>
      <w:rFonts w:ascii="楷体_GB2312" w:hAnsi="Times New Roman" w:eastAsia="楷体_GB2312" w:cs="Times New Roman"/>
      <w:sz w:val="32"/>
      <w:szCs w:val="32"/>
    </w:rPr>
  </w:style>
  <w:style w:type="paragraph" w:styleId="739">
    <w:name w:val="列表 2"/>
    <w:basedOn w:val="702"/>
    <w:next w:val="739"/>
    <w:link w:val="702"/>
    <w:pPr>
      <w:ind w:left="100" w:hanging="200"/>
    </w:pPr>
  </w:style>
  <w:style w:type="paragraph" w:styleId="740">
    <w:name w:val="toc 5"/>
    <w:basedOn w:val="702"/>
    <w:next w:val="702"/>
    <w:link w:val="702"/>
    <w:semiHidden/>
    <w:pPr>
      <w:ind w:left="840"/>
      <w:jc w:val="left"/>
    </w:pPr>
  </w:style>
  <w:style w:type="paragraph" w:styleId="741">
    <w:name w:val="toc 3"/>
    <w:basedOn w:val="702"/>
    <w:next w:val="702"/>
    <w:link w:val="702"/>
    <w:semiHidden/>
    <w:pPr>
      <w:ind w:left="420"/>
      <w:jc w:val="left"/>
    </w:pPr>
    <w:rPr>
      <w:i/>
      <w:iCs/>
      <w:szCs w:val="24"/>
    </w:rPr>
  </w:style>
  <w:style w:type="paragraph" w:styleId="742">
    <w:name w:val="纯文本"/>
    <w:basedOn w:val="702"/>
    <w:next w:val="742"/>
    <w:link w:val="743"/>
    <w:qFormat/>
    <w:rPr>
      <w:rFonts w:ascii="宋体" w:hAnsi="Courier New" w:cs="Courier New"/>
    </w:rPr>
  </w:style>
  <w:style w:type="character" w:styleId="743">
    <w:name w:val="纯文本 字符"/>
    <w:next w:val="743"/>
    <w:link w:val="742"/>
    <w:rPr>
      <w:rFonts w:ascii="宋体" w:hAnsi="Courier New" w:eastAsia="宋体" w:cs="Courier New"/>
      <w:szCs w:val="21"/>
    </w:rPr>
  </w:style>
  <w:style w:type="paragraph" w:styleId="744">
    <w:name w:val="toc 8"/>
    <w:basedOn w:val="702"/>
    <w:next w:val="702"/>
    <w:link w:val="702"/>
    <w:semiHidden/>
    <w:pPr>
      <w:ind w:left="1470"/>
      <w:jc w:val="left"/>
    </w:pPr>
  </w:style>
  <w:style w:type="paragraph" w:styleId="745">
    <w:name w:val="日期"/>
    <w:basedOn w:val="702"/>
    <w:next w:val="702"/>
    <w:link w:val="746"/>
    <w:rPr>
      <w:sz w:val="24"/>
      <w:szCs w:val="24"/>
    </w:rPr>
  </w:style>
  <w:style w:type="character" w:styleId="746">
    <w:name w:val="日期 字符"/>
    <w:next w:val="746"/>
    <w:link w:val="745"/>
    <w:rPr>
      <w:rFonts w:ascii="Times New Roman" w:hAnsi="Times New Roman" w:eastAsia="宋体" w:cs="Times New Roman"/>
      <w:sz w:val="24"/>
      <w:szCs w:val="24"/>
    </w:rPr>
  </w:style>
  <w:style w:type="paragraph" w:styleId="747">
    <w:name w:val="正文文本缩进 2"/>
    <w:basedOn w:val="702"/>
    <w:next w:val="747"/>
    <w:link w:val="748"/>
    <w:pPr>
      <w:ind w:left="630" w:firstLine="645"/>
    </w:pPr>
    <w:rPr>
      <w:rFonts w:ascii="Arial" w:hAnsi="Arial" w:eastAsia="仿宋_GB2312" w:cs="Arial"/>
      <w:sz w:val="32"/>
      <w:szCs w:val="32"/>
    </w:rPr>
  </w:style>
  <w:style w:type="character" w:styleId="748">
    <w:name w:val="正文文本缩进 2 字符"/>
    <w:next w:val="748"/>
    <w:link w:val="747"/>
    <w:rPr>
      <w:rFonts w:ascii="Arial" w:hAnsi="Arial" w:eastAsia="仿宋_GB2312" w:cs="Arial"/>
      <w:sz w:val="32"/>
      <w:szCs w:val="32"/>
    </w:rPr>
  </w:style>
  <w:style w:type="paragraph" w:styleId="749">
    <w:name w:val="批注框文本"/>
    <w:basedOn w:val="702"/>
    <w:next w:val="749"/>
    <w:link w:val="750"/>
    <w:semiHidden/>
    <w:rPr>
      <w:sz w:val="18"/>
      <w:szCs w:val="18"/>
    </w:rPr>
  </w:style>
  <w:style w:type="character" w:styleId="750">
    <w:name w:val="批注框文本 字符"/>
    <w:next w:val="750"/>
    <w:link w:val="749"/>
    <w:semiHidden/>
    <w:rPr>
      <w:rFonts w:ascii="Times New Roman" w:hAnsi="Times New Roman" w:eastAsia="宋体" w:cs="Times New Roman"/>
      <w:sz w:val="18"/>
      <w:szCs w:val="18"/>
    </w:rPr>
  </w:style>
  <w:style w:type="paragraph" w:styleId="751">
    <w:name w:val="页脚"/>
    <w:basedOn w:val="702"/>
    <w:next w:val="751"/>
    <w:link w:val="752"/>
    <w:uiPriority w:val="99"/>
    <w:pPr>
      <w:jc w:val="left"/>
      <w:tabs>
        <w:tab w:val="center" w:pos="4153" w:leader="none"/>
        <w:tab w:val="right" w:pos="8306" w:leader="none"/>
      </w:tabs>
    </w:pPr>
    <w:rPr>
      <w:sz w:val="18"/>
      <w:szCs w:val="18"/>
    </w:rPr>
  </w:style>
  <w:style w:type="character" w:styleId="752">
    <w:name w:val="页脚 字符"/>
    <w:next w:val="752"/>
    <w:link w:val="751"/>
    <w:uiPriority w:val="99"/>
    <w:rPr>
      <w:rFonts w:ascii="Times New Roman" w:hAnsi="Times New Roman" w:eastAsia="宋体" w:cs="Times New Roman"/>
      <w:sz w:val="18"/>
      <w:szCs w:val="18"/>
    </w:rPr>
  </w:style>
  <w:style w:type="paragraph" w:styleId="753">
    <w:name w:val="页眉"/>
    <w:basedOn w:val="702"/>
    <w:next w:val="753"/>
    <w:link w:val="754"/>
    <w:pPr>
      <w:jc w:val="center"/>
      <w:tabs>
        <w:tab w:val="center" w:pos="4153" w:leader="none"/>
        <w:tab w:val="right" w:pos="8306" w:leader="none"/>
      </w:tabs>
      <w:pBdr>
        <w:bottom w:val="single" w:color="000000" w:sz="6" w:space="1"/>
      </w:pBdr>
    </w:pPr>
    <w:rPr>
      <w:sz w:val="18"/>
      <w:szCs w:val="18"/>
    </w:rPr>
  </w:style>
  <w:style w:type="character" w:styleId="754">
    <w:name w:val="页眉 字符"/>
    <w:next w:val="754"/>
    <w:link w:val="753"/>
    <w:rPr>
      <w:rFonts w:ascii="Times New Roman" w:hAnsi="Times New Roman" w:eastAsia="宋体" w:cs="Times New Roman"/>
      <w:sz w:val="18"/>
      <w:szCs w:val="18"/>
    </w:rPr>
  </w:style>
  <w:style w:type="paragraph" w:styleId="755">
    <w:name w:val="toc 1"/>
    <w:basedOn w:val="702"/>
    <w:next w:val="702"/>
    <w:link w:val="702"/>
    <w:semiHidden/>
    <w:pPr>
      <w:jc w:val="left"/>
      <w:spacing w:before="120" w:after="120" w:line="400" w:lineRule="exact"/>
      <w:tabs>
        <w:tab w:val="right" w:pos="8720" w:leader="dot"/>
      </w:tabs>
    </w:pPr>
    <w:rPr>
      <w:rFonts w:ascii="宋体" w:hAnsi="宋体"/>
      <w:caps/>
      <w:sz w:val="24"/>
      <w:szCs w:val="24"/>
    </w:rPr>
  </w:style>
  <w:style w:type="paragraph" w:styleId="756">
    <w:name w:val="toc 4"/>
    <w:basedOn w:val="702"/>
    <w:next w:val="702"/>
    <w:link w:val="702"/>
    <w:semiHidden/>
    <w:pPr>
      <w:ind w:left="630"/>
      <w:jc w:val="left"/>
    </w:pPr>
  </w:style>
  <w:style w:type="paragraph" w:styleId="757">
    <w:name w:val="列表"/>
    <w:basedOn w:val="702"/>
    <w:next w:val="757"/>
    <w:link w:val="702"/>
    <w:pPr>
      <w:ind w:left="200" w:hanging="200"/>
    </w:pPr>
  </w:style>
  <w:style w:type="paragraph" w:styleId="758">
    <w:name w:val="toc 6"/>
    <w:basedOn w:val="702"/>
    <w:next w:val="702"/>
    <w:link w:val="702"/>
    <w:semiHidden/>
    <w:pPr>
      <w:ind w:left="1050"/>
      <w:jc w:val="left"/>
    </w:pPr>
  </w:style>
  <w:style w:type="paragraph" w:styleId="759">
    <w:name w:val="正文文本缩进 3"/>
    <w:basedOn w:val="702"/>
    <w:next w:val="759"/>
    <w:link w:val="760"/>
    <w:pPr>
      <w:ind w:left="645" w:firstLine="645"/>
    </w:pPr>
    <w:rPr>
      <w:rFonts w:ascii="Arial" w:hAnsi="Arial" w:eastAsia="仿宋_GB2312" w:cs="Arial"/>
      <w:color w:val="ffff00"/>
      <w:sz w:val="32"/>
      <w:szCs w:val="32"/>
    </w:rPr>
  </w:style>
  <w:style w:type="character" w:styleId="760">
    <w:name w:val="正文文本缩进 3 字符"/>
    <w:next w:val="760"/>
    <w:link w:val="759"/>
    <w:rPr>
      <w:rFonts w:ascii="Arial" w:hAnsi="Arial" w:eastAsia="仿宋_GB2312" w:cs="Arial"/>
      <w:color w:val="ffff00"/>
      <w:sz w:val="32"/>
      <w:szCs w:val="32"/>
    </w:rPr>
  </w:style>
  <w:style w:type="paragraph" w:styleId="761">
    <w:name w:val="图表目录"/>
    <w:basedOn w:val="702"/>
    <w:next w:val="702"/>
    <w:link w:val="702"/>
    <w:semiHidden/>
    <w:pPr>
      <w:ind w:left="840" w:hanging="420"/>
    </w:pPr>
  </w:style>
  <w:style w:type="paragraph" w:styleId="762">
    <w:name w:val="toc 2"/>
    <w:basedOn w:val="702"/>
    <w:next w:val="702"/>
    <w:link w:val="702"/>
    <w:semiHidden/>
    <w:pPr>
      <w:ind w:left="210"/>
      <w:jc w:val="left"/>
    </w:pPr>
    <w:rPr>
      <w:smallCaps/>
      <w:szCs w:val="24"/>
    </w:rPr>
  </w:style>
  <w:style w:type="paragraph" w:styleId="763">
    <w:name w:val="toc 9"/>
    <w:basedOn w:val="702"/>
    <w:next w:val="702"/>
    <w:link w:val="702"/>
    <w:semiHidden/>
    <w:pPr>
      <w:ind w:left="1680"/>
      <w:jc w:val="left"/>
    </w:pPr>
  </w:style>
  <w:style w:type="paragraph" w:styleId="764">
    <w:name w:val="正文文本 2"/>
    <w:basedOn w:val="702"/>
    <w:next w:val="764"/>
    <w:link w:val="765"/>
    <w:pPr>
      <w:jc w:val="center"/>
      <w:widowControl/>
    </w:pPr>
    <w:rPr>
      <w:rFonts w:ascii="楷体_GB2312" w:eastAsia="楷体_GB2312"/>
      <w:sz w:val="28"/>
      <w:szCs w:val="28"/>
    </w:rPr>
  </w:style>
  <w:style w:type="character" w:styleId="765">
    <w:name w:val="正文文本 2 字符"/>
    <w:next w:val="765"/>
    <w:link w:val="764"/>
    <w:rPr>
      <w:rFonts w:ascii="楷体_GB2312" w:hAnsi="Times New Roman" w:eastAsia="楷体_GB2312" w:cs="Times New Roman"/>
      <w:sz w:val="28"/>
      <w:szCs w:val="28"/>
    </w:rPr>
  </w:style>
  <w:style w:type="paragraph" w:styleId="766">
    <w:name w:val="普通(网站)"/>
    <w:basedOn w:val="702"/>
    <w:next w:val="766"/>
    <w:link w:val="702"/>
    <w:uiPriority w:val="99"/>
    <w:pPr>
      <w:jc w:val="left"/>
      <w:spacing w:before="100" w:beforeAutospacing="1" w:after="100" w:afterAutospacing="1"/>
      <w:widowControl/>
    </w:pPr>
    <w:rPr>
      <w:rFonts w:ascii="宋体" w:hAnsi="宋体" w:cs="宋体"/>
      <w:sz w:val="24"/>
      <w:szCs w:val="24"/>
    </w:rPr>
  </w:style>
  <w:style w:type="paragraph" w:styleId="767">
    <w:name w:val="索引 1"/>
    <w:basedOn w:val="702"/>
    <w:next w:val="702"/>
    <w:link w:val="702"/>
    <w:semiHidden/>
    <w:pPr>
      <w:spacing w:line="240" w:lineRule="atLeast"/>
    </w:pPr>
    <w:rPr>
      <w:b/>
      <w:bCs/>
    </w:rPr>
  </w:style>
  <w:style w:type="paragraph" w:styleId="768">
    <w:name w:val="标题"/>
    <w:basedOn w:val="702"/>
    <w:next w:val="702"/>
    <w:link w:val="769"/>
    <w:uiPriority w:val="10"/>
    <w:qFormat/>
    <w:pPr>
      <w:jc w:val="center"/>
      <w:spacing w:before="240" w:after="60"/>
      <w:outlineLvl w:val="0"/>
    </w:pPr>
    <w:rPr>
      <w:rFonts w:ascii="Cambria" w:hAnsi="Cambria" w:cs="Times New Roman"/>
      <w:b/>
      <w:bCs/>
      <w:sz w:val="32"/>
      <w:szCs w:val="32"/>
    </w:rPr>
  </w:style>
  <w:style w:type="character" w:styleId="769">
    <w:name w:val="标题 字符"/>
    <w:next w:val="769"/>
    <w:link w:val="768"/>
    <w:uiPriority w:val="10"/>
    <w:rPr>
      <w:rFonts w:ascii="Cambria" w:hAnsi="Cambria" w:cs="Times New Roman"/>
      <w:b/>
      <w:bCs/>
      <w:sz w:val="32"/>
      <w:szCs w:val="32"/>
    </w:rPr>
  </w:style>
  <w:style w:type="paragraph" w:styleId="770">
    <w:name w:val="批注主题"/>
    <w:basedOn w:val="731"/>
    <w:next w:val="731"/>
    <w:link w:val="771"/>
    <w:semiHidden/>
    <w:rPr>
      <w:b/>
      <w:bCs/>
    </w:rPr>
  </w:style>
  <w:style w:type="character" w:styleId="771">
    <w:name w:val="批注主题 字符"/>
    <w:next w:val="771"/>
    <w:link w:val="770"/>
    <w:semiHidden/>
    <w:rPr>
      <w:rFonts w:ascii="Times New Roman" w:hAnsi="Times New Roman" w:eastAsia="宋体" w:cs="Times New Roman"/>
      <w:b/>
      <w:bCs/>
      <w:szCs w:val="21"/>
    </w:rPr>
  </w:style>
  <w:style w:type="paragraph" w:styleId="772">
    <w:name w:val="正文文本首行缩进"/>
    <w:basedOn w:val="702"/>
    <w:next w:val="772"/>
    <w:link w:val="773"/>
    <w:pPr>
      <w:ind w:firstLine="200"/>
      <w:spacing w:line="360" w:lineRule="auto"/>
    </w:pPr>
    <w:rPr>
      <w:rFonts w:ascii="仿宋_GB2312" w:eastAsia="仿宋_GB2312"/>
      <w:sz w:val="30"/>
      <w:szCs w:val="30"/>
    </w:rPr>
  </w:style>
  <w:style w:type="character" w:styleId="773">
    <w:name w:val="正文文本首行缩进 字符"/>
    <w:next w:val="773"/>
    <w:link w:val="772"/>
    <w:rPr>
      <w:rFonts w:ascii="仿宋_GB2312" w:hAnsi="Times New Roman" w:eastAsia="仿宋_GB2312" w:cs="Times New Roman"/>
      <w:sz w:val="30"/>
      <w:szCs w:val="30"/>
    </w:rPr>
  </w:style>
  <w:style w:type="paragraph" w:styleId="774">
    <w:name w:val="正文文本首行缩进 2"/>
    <w:basedOn w:val="737"/>
    <w:next w:val="774"/>
    <w:link w:val="775"/>
    <w:pPr>
      <w:ind w:firstLine="420"/>
      <w:spacing w:line="360" w:lineRule="auto"/>
    </w:pPr>
    <w:rPr>
      <w:rFonts w:ascii="宋体" w:hAnsi="宋体" w:eastAsia="宋体"/>
      <w:sz w:val="21"/>
      <w:szCs w:val="20"/>
    </w:rPr>
  </w:style>
  <w:style w:type="character" w:styleId="775">
    <w:name w:val="正文文本首行缩进 2 字符"/>
    <w:next w:val="775"/>
    <w:link w:val="774"/>
    <w:rPr>
      <w:rFonts w:ascii="宋体" w:hAnsi="宋体" w:eastAsia="宋体" w:cs="Times New Roman"/>
      <w:sz w:val="32"/>
      <w:szCs w:val="20"/>
    </w:rPr>
  </w:style>
  <w:style w:type="table" w:styleId="776">
    <w:name w:val="网格型"/>
    <w:basedOn w:val="713"/>
    <w:next w:val="776"/>
    <w:link w:val="702"/>
    <w:pPr>
      <w:jc w:val="both"/>
      <w:widowControl w:val="off"/>
    </w:pPr>
    <w:rPr>
      <w:rFonts w:ascii="Times New Roman" w:hAnsi="Times New Roman" w:eastAsia="宋体" w:cs="Times New Roman"/>
      <w:sz w:val="20"/>
      <w:szCs w:val="20"/>
    </w:rPr>
    <w:tblPr/>
  </w:style>
  <w:style w:type="character" w:styleId="777">
    <w:name w:val="要点"/>
    <w:next w:val="777"/>
    <w:link w:val="702"/>
    <w:qFormat/>
    <w:rPr>
      <w:b/>
      <w:bCs/>
    </w:rPr>
  </w:style>
  <w:style w:type="character" w:styleId="778">
    <w:name w:val="页码"/>
    <w:next w:val="778"/>
    <w:link w:val="702"/>
  </w:style>
  <w:style w:type="character" w:styleId="779">
    <w:name w:val="访问过的超链接"/>
    <w:next w:val="779"/>
    <w:link w:val="702"/>
    <w:rPr>
      <w:color w:val="800080"/>
      <w:u w:val="single"/>
    </w:rPr>
  </w:style>
  <w:style w:type="character" w:styleId="780">
    <w:name w:val="强调"/>
    <w:next w:val="780"/>
    <w:link w:val="702"/>
    <w:qFormat/>
    <w:rPr>
      <w:i/>
    </w:rPr>
  </w:style>
  <w:style w:type="character" w:styleId="781">
    <w:name w:val="超链接"/>
    <w:next w:val="781"/>
    <w:link w:val="702"/>
    <w:rPr>
      <w:color w:val="0000ff"/>
      <w:u w:val="single"/>
    </w:rPr>
  </w:style>
  <w:style w:type="character" w:styleId="782">
    <w:name w:val="批注引用"/>
    <w:next w:val="782"/>
    <w:link w:val="702"/>
    <w:qFormat/>
    <w:rPr>
      <w:sz w:val="21"/>
      <w:szCs w:val="21"/>
    </w:rPr>
  </w:style>
  <w:style w:type="character" w:styleId="783">
    <w:name w:val="font5 Char"/>
    <w:next w:val="783"/>
    <w:link w:val="702"/>
    <w:rPr>
      <w:rFonts w:ascii="宋体" w:hAnsi="宋体" w:eastAsia="宋体"/>
      <w:sz w:val="28"/>
      <w:szCs w:val="28"/>
      <w:lang w:val="en-US" w:eastAsia="zh-CN" w:bidi="ar-SA"/>
    </w:rPr>
  </w:style>
  <w:style w:type="character" w:styleId="784">
    <w:name w:val="二级目录 Char"/>
    <w:next w:val="784"/>
    <w:link w:val="785"/>
    <w:rPr>
      <w:b/>
      <w:sz w:val="30"/>
      <w:szCs w:val="28"/>
    </w:rPr>
  </w:style>
  <w:style w:type="paragraph" w:styleId="785">
    <w:name w:val="二级目录"/>
    <w:next w:val="702"/>
    <w:link w:val="784"/>
    <w:pPr>
      <w:numPr>
        <w:ilvl w:val="0"/>
        <w:numId w:val="2"/>
      </w:numPr>
      <w:tabs>
        <w:tab w:val="left" w:pos="907" w:leader="none"/>
        <w:tab w:val="left" w:pos="1145" w:leader="none"/>
      </w:tabs>
      <w:outlineLvl w:val="1"/>
    </w:pPr>
    <w:rPr>
      <w:b/>
      <w:sz w:val="30"/>
      <w:szCs w:val="28"/>
      <w:lang w:val="en-US" w:eastAsia="zh-CN" w:bidi="ar-SA"/>
    </w:rPr>
  </w:style>
  <w:style w:type="character" w:styleId="786">
    <w:name w:val="列出段落 Char,Bullet List Char,numbered Char,FooterText Char,List Paragraph1 Char,Paragraphe de liste1 Char"/>
    <w:next w:val="786"/>
    <w:link w:val="787"/>
    <w:rPr>
      <w:rFonts w:ascii="Calibri" w:hAnsi="Calibri"/>
      <w:sz w:val="24"/>
      <w:szCs w:val="24"/>
      <w:lang w:eastAsia="en-US" w:bidi="en-US"/>
    </w:rPr>
  </w:style>
  <w:style w:type="paragraph" w:styleId="787">
    <w:name w:val="列出段落1"/>
    <w:basedOn w:val="702"/>
    <w:next w:val="787"/>
    <w:link w:val="786"/>
    <w:qFormat/>
    <w:pPr>
      <w:contextualSpacing/>
      <w:ind w:left="720"/>
      <w:jc w:val="left"/>
      <w:widowControl/>
    </w:pPr>
    <w:rPr>
      <w:rFonts w:ascii="Calibri" w:hAnsi="Calibri" w:eastAsia="宋体" w:cs="Times New Roman"/>
      <w:sz w:val="24"/>
      <w:szCs w:val="24"/>
      <w:lang w:eastAsia="en-US" w:bidi="en-US"/>
    </w:rPr>
  </w:style>
  <w:style w:type="paragraph" w:styleId="788">
    <w:name w:val="Body Text(ch)"/>
    <w:basedOn w:val="702"/>
    <w:next w:val="735"/>
    <w:link w:val="702"/>
    <w:pPr>
      <w:spacing w:after="120"/>
    </w:pPr>
    <w:rPr>
      <w:rFonts w:ascii="宋体" w:hAnsi="Arial"/>
      <w:bCs/>
      <w:iCs/>
      <w:szCs w:val="24"/>
    </w:rPr>
  </w:style>
  <w:style w:type="paragraph" w:styleId="789">
    <w:name w:val="xl27"/>
    <w:basedOn w:val="702"/>
    <w:next w:val="789"/>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90">
    <w:name w:val="xl26"/>
    <w:basedOn w:val="702"/>
    <w:next w:val="790"/>
    <w:link w:val="7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91">
    <w:name w:val="Char"/>
    <w:basedOn w:val="702"/>
    <w:next w:val="791"/>
    <w:link w:val="702"/>
    <w:pPr>
      <w:ind w:firstLine="200"/>
      <w:tabs>
        <w:tab w:val="left" w:pos="360" w:leader="none"/>
      </w:tabs>
    </w:pPr>
    <w:rPr>
      <w:sz w:val="28"/>
      <w:szCs w:val="30"/>
    </w:rPr>
  </w:style>
  <w:style w:type="paragraph" w:styleId="792">
    <w:name w:val=" Char"/>
    <w:basedOn w:val="728"/>
    <w:next w:val="792"/>
    <w:link w:val="702"/>
    <w:rPr>
      <w:rFonts w:ascii="Tahoma" w:hAnsi="Tahoma"/>
      <w:sz w:val="24"/>
      <w:szCs w:val="24"/>
    </w:rPr>
  </w:style>
  <w:style w:type="paragraph" w:styleId="793">
    <w:name w:val="普通正文"/>
    <w:basedOn w:val="702"/>
    <w:next w:val="793"/>
    <w:link w:val="702"/>
    <w:pPr>
      <w:ind w:firstLine="480"/>
      <w:jc w:val="left"/>
      <w:spacing w:before="120" w:after="120" w:line="360" w:lineRule="auto"/>
    </w:pPr>
    <w:rPr>
      <w:rFonts w:ascii="Arial" w:hAnsi="Arial"/>
      <w:sz w:val="24"/>
      <w:szCs w:val="24"/>
    </w:rPr>
  </w:style>
  <w:style w:type="paragraph" w:styleId="794">
    <w:name w:val="table_lines"/>
    <w:basedOn w:val="702"/>
    <w:next w:val="794"/>
    <w:link w:val="702"/>
    <w:pPr>
      <w:jc w:val="left"/>
      <w:widowControl/>
    </w:pPr>
    <w:rPr>
      <w:sz w:val="20"/>
      <w:szCs w:val="20"/>
      <w:lang w:val="de-DE" w:eastAsia="de-DE"/>
    </w:rPr>
  </w:style>
  <w:style w:type="paragraph" w:styleId="795">
    <w:name w:val="附录1"/>
    <w:next w:val="795"/>
    <w:link w:val="70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96">
    <w:name w:val="font7"/>
    <w:basedOn w:val="702"/>
    <w:next w:val="796"/>
    <w:link w:val="702"/>
    <w:pPr>
      <w:jc w:val="left"/>
      <w:spacing w:before="100" w:beforeAutospacing="1" w:after="100" w:afterAutospacing="1"/>
      <w:widowControl/>
    </w:pPr>
    <w:rPr>
      <w:rFonts w:hint="eastAsia" w:ascii="宋体" w:hAnsi="宋体"/>
      <w:sz w:val="18"/>
      <w:szCs w:val="18"/>
    </w:rPr>
  </w:style>
  <w:style w:type="paragraph" w:styleId="797">
    <w:name w:val=" Char Char Char Char"/>
    <w:basedOn w:val="728"/>
    <w:next w:val="797"/>
    <w:link w:val="702"/>
    <w:pPr>
      <w:spacing w:line="360" w:lineRule="auto"/>
    </w:pPr>
    <w:rPr>
      <w:rFonts w:ascii="Tahoma" w:hAnsi="Tahoma"/>
      <w:sz w:val="24"/>
      <w:szCs w:val="24"/>
    </w:rPr>
  </w:style>
  <w:style w:type="paragraph" w:styleId="798">
    <w:name w:val="列表段落"/>
    <w:basedOn w:val="702"/>
    <w:next w:val="798"/>
    <w:link w:val="799"/>
    <w:uiPriority w:val="34"/>
    <w:qFormat/>
    <w:pPr>
      <w:contextualSpacing/>
      <w:ind w:left="720"/>
      <w:jc w:val="left"/>
      <w:widowControl/>
    </w:pPr>
    <w:rPr>
      <w:rFonts w:ascii="Calibri" w:hAnsi="Calibri"/>
      <w:sz w:val="24"/>
      <w:szCs w:val="24"/>
      <w:lang w:eastAsia="en-US" w:bidi="en-US"/>
    </w:rPr>
  </w:style>
  <w:style w:type="character" w:styleId="799">
    <w:name w:val="列表段落 字符"/>
    <w:next w:val="799"/>
    <w:link w:val="798"/>
    <w:uiPriority w:val="34"/>
    <w:qFormat/>
    <w:rPr>
      <w:sz w:val="24"/>
      <w:szCs w:val="24"/>
      <w:lang w:eastAsia="en-US" w:bidi="en-US"/>
    </w:rPr>
  </w:style>
  <w:style w:type="paragraph" w:styleId="800">
    <w:name w:val="4"/>
    <w:basedOn w:val="702"/>
    <w:next w:val="759"/>
    <w:link w:val="702"/>
    <w:pPr>
      <w:ind w:firstLine="420"/>
      <w:spacing w:line="360" w:lineRule="auto"/>
    </w:pPr>
    <w:rPr>
      <w:color w:val="ff0000"/>
      <w:sz w:val="24"/>
      <w:szCs w:val="24"/>
    </w:rPr>
  </w:style>
  <w:style w:type="paragraph" w:styleId="801">
    <w:name w:val="普通 (Web)"/>
    <w:basedOn w:val="702"/>
    <w:next w:val="801"/>
    <w:link w:val="702"/>
    <w:pPr>
      <w:jc w:val="left"/>
      <w:spacing w:before="100" w:beforeAutospacing="1" w:after="100" w:afterAutospacing="1"/>
      <w:widowControl/>
    </w:pPr>
    <w:rPr>
      <w:rFonts w:ascii="宋体" w:hAnsi="宋体"/>
      <w:sz w:val="24"/>
      <w:szCs w:val="24"/>
    </w:rPr>
  </w:style>
  <w:style w:type="paragraph" w:styleId="802">
    <w:name w:val=" Char Char Char Char Char Char Char Char Char Char"/>
    <w:basedOn w:val="702"/>
    <w:next w:val="802"/>
    <w:link w:val="702"/>
    <w:pPr>
      <w:spacing w:line="360" w:lineRule="auto"/>
    </w:pPr>
    <w:rPr>
      <w:sz w:val="24"/>
      <w:szCs w:val="20"/>
    </w:rPr>
  </w:style>
  <w:style w:type="paragraph" w:styleId="803">
    <w:name w:val="样式1"/>
    <w:basedOn w:val="702"/>
    <w:next w:val="803"/>
    <w:link w:val="702"/>
    <w:pPr>
      <w:numPr>
        <w:ilvl w:val="0"/>
        <w:numId w:val="3"/>
      </w:numPr>
      <w:tabs>
        <w:tab w:val="left" w:pos="709" w:leader="none"/>
      </w:tabs>
    </w:pPr>
    <w:rPr>
      <w:rFonts w:ascii="宋体" w:hAnsi="宋体"/>
    </w:rPr>
  </w:style>
  <w:style w:type="paragraph" w:styleId="804">
    <w:name w:val="font6"/>
    <w:basedOn w:val="702"/>
    <w:next w:val="804"/>
    <w:link w:val="702"/>
    <w:pPr>
      <w:jc w:val="left"/>
      <w:spacing w:before="100" w:beforeAutospacing="1" w:after="100" w:afterAutospacing="1"/>
      <w:widowControl/>
    </w:pPr>
    <w:rPr>
      <w:rFonts w:hint="eastAsia" w:ascii="宋体" w:hAnsi="宋体"/>
      <w:sz w:val="28"/>
      <w:szCs w:val="28"/>
      <w:u w:val="single"/>
    </w:rPr>
  </w:style>
  <w:style w:type="paragraph" w:styleId="805">
    <w:name w:val="xl25"/>
    <w:basedOn w:val="702"/>
    <w:next w:val="805"/>
    <w:link w:val="70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6">
    <w:name w:val="图标"/>
    <w:basedOn w:val="702"/>
    <w:next w:val="702"/>
    <w:link w:val="70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07">
    <w:name w:val="标题3"/>
    <w:basedOn w:val="702"/>
    <w:next w:val="702"/>
    <w:link w:val="702"/>
    <w:pPr>
      <w:ind w:firstLine="624"/>
      <w:spacing w:line="590" w:lineRule="atLeast"/>
    </w:pPr>
    <w:rPr>
      <w:rFonts w:ascii="方正黑体_GBK" w:eastAsia="方正黑体_GBK"/>
      <w:sz w:val="32"/>
      <w:szCs w:val="32"/>
    </w:rPr>
  </w:style>
  <w:style w:type="paragraph" w:styleId="808">
    <w:name w:val="xl24"/>
    <w:basedOn w:val="702"/>
    <w:next w:val="808"/>
    <w:link w:val="70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9">
    <w:name w:val="xl29"/>
    <w:basedOn w:val="702"/>
    <w:next w:val="809"/>
    <w:link w:val="70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10">
    <w:name w:val="Char Char Char Char Char Char Char Char"/>
    <w:basedOn w:val="702"/>
    <w:next w:val="810"/>
    <w:link w:val="702"/>
    <w:pPr>
      <w:jc w:val="left"/>
      <w:spacing w:after="160" w:line="240" w:lineRule="exact"/>
      <w:widowControl/>
    </w:pPr>
    <w:rPr>
      <w:rFonts w:ascii="Verdana" w:hAnsi="Verdana"/>
      <w:sz w:val="20"/>
      <w:szCs w:val="20"/>
      <w:lang w:eastAsia="en-US"/>
    </w:rPr>
  </w:style>
  <w:style w:type="paragraph" w:styleId="811">
    <w:name w:val="xl28"/>
    <w:basedOn w:val="702"/>
    <w:next w:val="811"/>
    <w:link w:val="70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12">
    <w:name w:val=" Char Char Char Char Char Char Char Char"/>
    <w:basedOn w:val="702"/>
    <w:next w:val="812"/>
    <w:link w:val="702"/>
    <w:pPr>
      <w:jc w:val="left"/>
      <w:spacing w:after="160" w:line="240" w:lineRule="exact"/>
      <w:widowControl/>
    </w:pPr>
    <w:rPr>
      <w:rFonts w:ascii="Verdana" w:hAnsi="Verdana"/>
      <w:sz w:val="20"/>
      <w:szCs w:val="20"/>
      <w:lang w:eastAsia="en-US"/>
    </w:rPr>
  </w:style>
  <w:style w:type="paragraph" w:styleId="813">
    <w:name w:val="xl30"/>
    <w:basedOn w:val="702"/>
    <w:next w:val="813"/>
    <w:link w:val="702"/>
    <w:pPr>
      <w:jc w:val="center"/>
      <w:spacing w:before="100" w:beforeAutospacing="1" w:after="100" w:afterAutospacing="1"/>
      <w:widowControl/>
    </w:pPr>
    <w:rPr>
      <w:rFonts w:ascii="宋体" w:hAnsi="宋体"/>
      <w:b/>
      <w:bCs/>
      <w:sz w:val="36"/>
      <w:szCs w:val="36"/>
    </w:rPr>
  </w:style>
  <w:style w:type="paragraph" w:styleId="814">
    <w:name w:val="Char Char Char Char"/>
    <w:basedOn w:val="728"/>
    <w:next w:val="814"/>
    <w:link w:val="702"/>
    <w:pPr>
      <w:spacing w:line="360" w:lineRule="auto"/>
    </w:pPr>
    <w:rPr>
      <w:rFonts w:ascii="Tahoma" w:hAnsi="Tahoma"/>
      <w:sz w:val="24"/>
      <w:szCs w:val="24"/>
    </w:rPr>
  </w:style>
  <w:style w:type="paragraph" w:styleId="815">
    <w:name w:val="table_1stline"/>
    <w:basedOn w:val="702"/>
    <w:next w:val="815"/>
    <w:link w:val="702"/>
    <w:pPr>
      <w:jc w:val="left"/>
      <w:spacing w:before="120"/>
      <w:widowControl/>
    </w:pPr>
    <w:rPr>
      <w:bCs/>
      <w:sz w:val="20"/>
      <w:szCs w:val="20"/>
      <w:lang w:val="de-DE" w:eastAsia="de-DE"/>
    </w:rPr>
  </w:style>
  <w:style w:type="paragraph" w:styleId="816">
    <w:name w:val="font5"/>
    <w:basedOn w:val="702"/>
    <w:next w:val="816"/>
    <w:link w:val="702"/>
    <w:pPr>
      <w:jc w:val="left"/>
      <w:spacing w:before="100" w:beforeAutospacing="1" w:after="100" w:afterAutospacing="1"/>
      <w:widowControl/>
    </w:pPr>
    <w:rPr>
      <w:rFonts w:hint="eastAsia" w:ascii="宋体" w:hAnsi="宋体"/>
      <w:sz w:val="28"/>
      <w:szCs w:val="28"/>
    </w:rPr>
  </w:style>
  <w:style w:type="paragraph" w:styleId="817">
    <w:name w:val="标题1"/>
    <w:basedOn w:val="702"/>
    <w:next w:val="702"/>
    <w:link w:val="702"/>
    <w:pPr>
      <w:jc w:val="center"/>
      <w:spacing w:line="700" w:lineRule="atLeast"/>
      <w:tabs>
        <w:tab w:val="left" w:pos="9193" w:leader="none"/>
        <w:tab w:val="left" w:pos="9827" w:leader="none"/>
      </w:tabs>
    </w:pPr>
    <w:rPr>
      <w:rFonts w:ascii="方正小标宋_GBK" w:eastAsia="方正小标宋_GBK"/>
      <w:sz w:val="44"/>
      <w:szCs w:val="20"/>
    </w:rPr>
  </w:style>
  <w:style w:type="paragraph" w:styleId="818">
    <w:name w:val="修订"/>
    <w:next w:val="818"/>
    <w:link w:val="702"/>
    <w:uiPriority w:val="99"/>
    <w:semiHidden/>
    <w:rPr>
      <w:rFonts w:ascii="Times New Roman" w:hAnsi="Times New Roman"/>
      <w:sz w:val="21"/>
      <w:szCs w:val="21"/>
      <w:lang w:val="en-US" w:eastAsia="zh-CN" w:bidi="ar-SA"/>
    </w:rPr>
  </w:style>
  <w:style w:type="paragraph" w:styleId="819">
    <w:name w:val="无间隔"/>
    <w:next w:val="819"/>
    <w:link w:val="702"/>
    <w:uiPriority w:val="99"/>
    <w:qFormat/>
    <w:pPr>
      <w:jc w:val="both"/>
      <w:widowControl w:val="off"/>
    </w:pPr>
    <w:rPr>
      <w:rFonts w:ascii="Times New Roman" w:hAnsi="Times New Roman"/>
      <w:sz w:val="21"/>
      <w:szCs w:val="21"/>
      <w:lang w:val="en-US" w:eastAsia="zh-CN" w:bidi="ar-SA"/>
    </w:rPr>
  </w:style>
  <w:style w:type="character" w:styleId="820">
    <w:name w:val="font31"/>
    <w:next w:val="820"/>
    <w:link w:val="702"/>
    <w:qFormat/>
    <w:rPr>
      <w:rFonts w:ascii="Times New Roman" w:hAnsi="Times New Roman" w:cs="Times New Roman"/>
      <w:color w:val="000000"/>
      <w:sz w:val="21"/>
      <w:szCs w:val="21"/>
      <w:u w:val="none"/>
    </w:rPr>
  </w:style>
  <w:style w:type="character" w:styleId="821">
    <w:name w:val="批注文字 Char"/>
    <w:next w:val="821"/>
    <w:link w:val="702"/>
    <w:rPr>
      <w:rFonts w:ascii="Times New Roman" w:hAnsi="Times New Roman" w:eastAsia="宋体" w:cs="Times New Roman"/>
      <w:szCs w:val="21"/>
    </w:rPr>
  </w:style>
  <w:style w:type="character" w:styleId="13547" w:default="1">
    <w:name w:val="Default Paragraph Font"/>
    <w:uiPriority w:val="1"/>
    <w:semiHidden/>
    <w:unhideWhenUsed/>
  </w:style>
  <w:style w:type="numbering" w:styleId="13548" w:default="1">
    <w:name w:val="No List"/>
    <w:uiPriority w:val="99"/>
    <w:semiHidden/>
    <w:unhideWhenUsed/>
  </w:style>
  <w:style w:type="table" w:styleId="135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4</cp:revision>
  <dcterms:created xsi:type="dcterms:W3CDTF">2026-05-19T07:03:00Z</dcterms:created>
  <dcterms:modified xsi:type="dcterms:W3CDTF">2026-05-19T07:08:06Z</dcterms:modified>
  <cp:version>1048576</cp:version>
</cp:coreProperties>
</file>